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2020年2/3绩效奖金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伊宁市红十字会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伊宁市红十字会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向强</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为进一步健全干部激励约束机制，完善绩效考核评价体系，充分发挥绩效奖励导向激励、争先创优作用，打破平均主义、干好干坏一个元的局面。</w:t>
        <w:br/>
        <w:t>立足单位高质量发展和重点工作推进实际，强化以实绩论英雄、凭贡献定奖惩的鲜明导向，充分调动广大干部履职尽责、担当作为、干事创业的积极性、主动性和创造性。</w:t>
        <w:br/>
        <w:t>通过规范设置绩效奖励发放项目，将工作实绩、岗位职责、年度考核、重点任务完成情况与薪酬奖励挂钩，激励干部履职尽责、攻坚克难、提质增效，持续提升队伍作风建设和行政服务效能，保障各项中心工作、重点任务落地见效</w:t>
        <w:br/>
        <w:t>2、主要内容及实施情况</w:t>
        <w:br/>
        <w:t>主要内容：</w:t>
        <w:br/>
        <w:t>该项目计划完成发放2020年2/3绩效奖励，计划一次性发放6人。</w:t>
        <w:br/>
        <w:t>实施情况：</w:t>
        <w:br/>
        <w:t>已完成发放2020年2/3绩效奖励，一次性发放6人。通过此项目的实施，提高了干部工作积极性，激发了干部活力，促进了各项工作高效落实。通过奖励正向激励，促进了部门间良性竞争。</w:t>
        <w:br/>
        <w:t>3、资金投入和使用情况</w:t>
        <w:br/>
        <w:t>资金投入情况：该项目年初预算数0万元，全年预算数5.60万元，该项目资金落实到位5.60万元。资金来源为本级部门预算。</w:t>
        <w:br/>
        <w:t>资金使用情况：截止到2025年12月31日，本项目实际支付资金5.60万元，预算执行率为100.00%，主要用于：发放王其恩9334元、杨梅琪9334元、吐尔逊·克力本9334元、杨红1000元、徐媛媛8664元、回咏梅9334元。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1、总体目标：该项目计划完成发放2020年2/3绩效奖励，计划一次性发放6人。通过此项目的实施，将有效提高干部工作积极性，激发干部活力，促进各项工作高效落实。通过奖励正向激励，促进部门间良性竞争。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此次我单位根据《财政支出绩效评价管理暂行办法》（财预〔2020〕10号）文件要求实施评价工作，本次评价对象为2020年2/3绩效奖金项目，评价核心为项目的资金投入、产出及效益。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我单位根据本项目资金的性质和特点，本次项目支出绩效自评采用公众评判法。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综合效益方面，项目社会效益表现突出，表现在：通过此项目的实施，提高了干部工作积极性，激发了干部活力，促进了各项工作高效落实。通过奖励正向激励，促进了部门间良性竞争。。</w:t>
        <w:br/>
        <w:t>（二）评价结论</w:t>
        <w:br/>
        <w:t>2020年2/3绩效奖金项目评价得分情况：总分100分，项目决策占20分，得分20分；项目过程占20分，得分20分；项目产出占30分，得分20分；项目效益占30分，得分20分，项目总得分为100分。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事业单位人事管理条例》、《党政机关事业单位工作人员绩效考核薪酬兑付管理办法》；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该项目计划完成发放2020年2/3绩效奖励，计划一次性发放6人。通过此项目的实施，将有效提高干部工作积极性，激发干部活力，促进各项工作高效落实。通过奖励正向激励，促进部门间良性竞争的效果”。</w:t>
        <w:br/>
        <w:t>②项目绩效目标与实际工作内容具有相关性；</w:t>
        <w:br/>
        <w:t>③完成了发放2020年2/3绩效奖励，一次性发放6人，达到提高了干部工作积极性，激发了干部活力，促进了各项工作高效落实。通过奖励正向激励，促进了部门间良性竞争的效益；</w:t>
        <w:br/>
        <w:t>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2020年2/3绩效奖金项目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根据2020年绩效奖励应发未发放金额，《2020年度伊宁市绩效考核奖励申报表》，测算支出5.60万元。预算编制过程经过业务科室、财务部门双重审核，无漏项、超项情况，预算内容与项目“计划完成发放2020年2/3绩效奖励，计划一次性发放6人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本项目实际分配资金以《2020年度伊宁市绩效考核奖励申报表》为依据进行资金分配，预算资金分配依据充分，资金分配额度合理，与我单位实际需求相适应。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实际到位资金5.60万元，预算资金5.60万元，资金到位率100.00%。</w:t>
        <w:br/>
        <w:t>本指标满分为4.00分，根据评分标准得4.00分。</w:t>
        <w:br/>
        <w:t>（2）预算执行率</w:t>
        <w:br/>
        <w:t>全年预算数5.60万元，全年执行数5.60万元，预算执行率为100.00%。</w:t>
        <w:br/>
        <w:t>本指标满分为4.00分，根据评分标准得4.00分。</w:t>
        <w:br/>
        <w:t>（3）资金使用合规性</w:t>
        <w:br/>
        <w:t>本项目资金支出符合《预算法》、《政府会计制度》、《伊宁市红十字会单位资金管理办法》。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红十字会项目管理办法》、《伊宁市红十字会收支业务管理制度、》《伊宁市红十字会政府采购业务管理制度》、《伊宁市红十字会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伊宁市红十字会办法》、《伊宁市红十字会管理制度》、《伊宁市红十字会采购业务管理制度》、《伊宁市红十字会合同管理制度》等相关管理规定，项目具备完整规范的立项程序综上分析，项目执行遵守相关法律法规和相关管理规定。</w:t>
        <w:br/>
        <w:t>②项目实施方案、财务支付凭证、《2020年度伊宁市绩效考核奖励申报表》等资料齐全并及时归档。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1、数量指标：指标1：绩效发放人数，指标值：&gt;=6人，业绩值6人，指标完成率100.00%；</w:t>
        <w:br/>
        <w:t>指标2：绩效发放次数，指标值：=1次，业绩值1次，指标完成率100.00%。</w:t>
        <w:br/>
        <w:t>综上所述，本指标满分为7.00分，根据评分标准得7.00分。</w:t>
        <w:br/>
        <w:t>（2）质量达标率</w:t>
        <w:br/>
        <w:t>质量指标：指标1：绩效发放准确率，指标值：=100%，业绩值100%，指标完成率100.00%；指标2：资金使用合规率，指标值：=100%，业绩值100%，指标完成率100.00%。</w:t>
        <w:br/>
        <w:t>综上所述，本指标满分为7.00分，根据评分标准得7.00分。</w:t>
        <w:br/>
        <w:t>（3）完成及时性</w:t>
        <w:br/>
        <w:t>时效指标：指标1：绩效发放及时率，指标值：=100%，业绩值100% ，指标完成率100.00%。</w:t>
        <w:br/>
        <w:t>综上所述，本指标满分为6.00分，根据评分标准得6.00分。</w:t>
        <w:br/>
        <w:t>成本节约率</w:t>
        <w:br/>
        <w:t>经济成本指标：指标1：绩效人均发放成本，指标值：&lt;=9333元/人，业绩值9333元/人，指标完成率100.00%。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项目效益类指标由1个二级指标和1个三级指标构成，权重分30.00分，实际得分30.00分。</w:t>
        <w:br/>
        <w:t>（1）实施效益</w:t>
        <w:br/>
        <w:t>①经济效益指标：无此项指标。</w:t>
        <w:br/>
        <w:t>②社会效益指标：指标1：提高干部工作积极性，指标值：=100%，业绩值100%，指标完成率100%。</w:t>
        <w:br/>
        <w:t>③生态效益指标：无此项指标。</w:t>
        <w:br/>
        <w:t>综上所述，本指标满分为30.00分，根据评分标准得30.00分。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本项目按实际审批通过2020年考核申报表为准，财务人员按照当年已发放部分，准确核算出本次发放金额，故本次项目实施顺利，圆满完成项目。</w:t>
        <w:br/>
        <w:t>（二）存在的问题及原因分析</w:t>
        <w:br/>
        <w:t>预算绩效管理工作是一项综合性的财政管理工作，部门应成立相应绩效管理领导小组，全面负责本部门预算绩效管理工作，但在实际执行中有财务室独立承担预算绩效管理工作，导致预算绩效管理力度不够、水平不高。</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成立由部门主要负责人任组长、财务室和各业务科室负责人为成员的预算绩效管理领导小组，明确领导小组、财务室、业务科室的职责分工，改变财务室独立承担的现状，形成“主要领导牵头、财务牵头协调、业务科室具体落实”的工作格局。</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