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74C31">
      <w:pPr>
        <w:keepNext w:val="0"/>
        <w:keepLines w:val="0"/>
        <w:pageBreakBefore w:val="0"/>
        <w:widowControl w:val="0"/>
        <w:kinsoku/>
        <w:wordWrap/>
        <w:overflowPunct/>
        <w:topLinePunct w:val="0"/>
        <w:autoSpaceDE/>
        <w:autoSpaceDN/>
        <w:bidi w:val="0"/>
        <w:adjustRightInd/>
        <w:snapToGrid/>
        <w:jc w:val="both"/>
        <w:textAlignment w:val="auto"/>
        <w:rPr>
          <w:rFonts w:hint="default" w:ascii="方正小标宋简体" w:hAnsi="方正小标宋简体" w:eastAsia="方正小标宋简体" w:cs="方正小标宋简体"/>
          <w:b w:val="0"/>
          <w:bCs/>
          <w:color w:val="auto"/>
          <w:kern w:val="2"/>
          <w:sz w:val="32"/>
          <w:szCs w:val="32"/>
          <w:highlight w:val="none"/>
          <w:u w:val="none"/>
          <w:lang w:val="en-US" w:eastAsia="zh-CN" w:bidi="ar-SA"/>
        </w:rPr>
      </w:pPr>
      <w:r>
        <w:rPr>
          <w:rFonts w:hint="eastAsia" w:ascii="方正小标宋简体" w:hAnsi="方正小标宋简体" w:eastAsia="方正小标宋简体" w:cs="方正小标宋简体"/>
          <w:b w:val="0"/>
          <w:bCs/>
          <w:color w:val="auto"/>
          <w:kern w:val="2"/>
          <w:sz w:val="32"/>
          <w:szCs w:val="32"/>
          <w:highlight w:val="none"/>
          <w:u w:val="none"/>
          <w:lang w:val="en-US" w:eastAsia="zh-CN" w:bidi="ar-SA"/>
        </w:rPr>
        <w:t>HF-2025-05                             合同编号：</w:t>
      </w:r>
    </w:p>
    <w:p w14:paraId="6DB2F755">
      <w:pPr>
        <w:pStyle w:val="2"/>
        <w:bidi w:val="0"/>
        <w:rPr>
          <w:rFonts w:hint="eastAsia"/>
          <w:lang w:val="en-US" w:eastAsia="zh-CN"/>
        </w:rPr>
      </w:pPr>
    </w:p>
    <w:p w14:paraId="001CA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kern w:val="2"/>
          <w:sz w:val="32"/>
          <w:szCs w:val="32"/>
          <w:highlight w:val="none"/>
          <w:u w:val="none"/>
          <w:lang w:val="en-US" w:eastAsia="zh-CN" w:bidi="ar-SA"/>
        </w:rPr>
      </w:pPr>
    </w:p>
    <w:p w14:paraId="64A8E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宋体" w:eastAsia="方正小标宋简体" w:cs="宋体"/>
          <w:color w:val="auto"/>
          <w:kern w:val="0"/>
          <w:sz w:val="48"/>
          <w:szCs w:val="48"/>
          <w:lang w:val="en-US" w:eastAsia="zh-CN" w:bidi="ar-SA"/>
        </w:rPr>
      </w:pPr>
      <w:r>
        <w:rPr>
          <w:rFonts w:hint="eastAsia" w:ascii="方正小标宋简体" w:hAnsi="宋体" w:eastAsia="方正小标宋简体" w:cs="宋体"/>
          <w:color w:val="auto"/>
          <w:kern w:val="0"/>
          <w:sz w:val="48"/>
          <w:szCs w:val="48"/>
          <w:lang w:val="en-US" w:eastAsia="zh-CN" w:bidi="ar-SA"/>
        </w:rPr>
        <w:t>预付式消费服务合同</w:t>
      </w:r>
    </w:p>
    <w:p w14:paraId="2011E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宋体" w:eastAsia="方正小标宋简体" w:cs="宋体"/>
          <w:color w:val="auto"/>
          <w:kern w:val="0"/>
          <w:sz w:val="48"/>
          <w:szCs w:val="48"/>
          <w:lang w:val="en-US" w:eastAsia="zh-CN" w:bidi="ar-SA"/>
        </w:rPr>
        <w:t>（试行）</w:t>
      </w:r>
      <w:r>
        <w:rPr>
          <w:rFonts w:hint="eastAsia" w:ascii="方正小标宋简体" w:hAnsi="宋体" w:eastAsia="方正小标宋简体" w:cs="宋体"/>
          <w:color w:val="000000"/>
          <w:kern w:val="0"/>
          <w:sz w:val="48"/>
          <w:szCs w:val="48"/>
          <w:lang w:val="en-US" w:eastAsia="zh-CN" w:bidi="ar-SA"/>
        </w:rPr>
        <w:t>（示范文本）</w:t>
      </w:r>
    </w:p>
    <w:p w14:paraId="00AB2F3B">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796EF599">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016FFB8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2224063F">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13D982B2">
      <w:pPr>
        <w:pStyle w:val="11"/>
        <w:keepNext w:val="0"/>
        <w:keepLines w:val="0"/>
        <w:pageBreakBefore w:val="0"/>
        <w:widowControl w:val="0"/>
        <w:tabs>
          <w:tab w:val="left" w:pos="8027"/>
        </w:tabs>
        <w:kinsoku/>
        <w:wordWrap/>
        <w:overflowPunct/>
        <w:topLinePunct w:val="0"/>
        <w:autoSpaceDE/>
        <w:autoSpaceDN/>
        <w:bidi w:val="0"/>
        <w:adjustRightInd/>
        <w:snapToGrid/>
        <w:spacing w:line="240" w:lineRule="auto"/>
        <w:ind w:left="0" w:leftChars="0" w:firstLine="0" w:firstLineChars="0"/>
        <w:jc w:val="left"/>
        <w:textAlignment w:val="auto"/>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ab/>
      </w:r>
    </w:p>
    <w:p w14:paraId="62393F4E">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57C294E9">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61378452">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43D3E3CB">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56BECE48">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p>
    <w:p w14:paraId="26108EAE">
      <w:pPr>
        <w:keepNext w:val="0"/>
        <w:keepLines w:val="0"/>
        <w:pageBreakBefore w:val="0"/>
        <w:widowControl w:val="0"/>
        <w:kinsoku/>
        <w:wordWrap/>
        <w:overflowPunct/>
        <w:topLinePunct w:val="0"/>
        <w:autoSpaceDE/>
        <w:autoSpaceDN w:val="0"/>
        <w:bidi w:val="0"/>
        <w:adjustRightInd/>
        <w:snapToGrid/>
        <w:spacing w:line="240" w:lineRule="auto"/>
        <w:jc w:val="center"/>
        <w:textAlignment w:val="auto"/>
        <w:rPr>
          <w:rFonts w:hint="eastAsia" w:ascii="宋体" w:hAnsi="宋体" w:eastAsia="宋体" w:cs="宋体"/>
          <w:b/>
          <w:bCs/>
          <w:color w:val="000000"/>
          <w:spacing w:val="18"/>
          <w:kern w:val="2"/>
          <w:sz w:val="36"/>
          <w:szCs w:val="36"/>
          <w:lang w:val="en-US" w:eastAsia="zh-CN" w:bidi="ar-SA"/>
        </w:rPr>
      </w:pPr>
    </w:p>
    <w:p w14:paraId="1EF1E9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使用说明</w:t>
      </w:r>
    </w:p>
    <w:p w14:paraId="66B13F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36"/>
          <w:szCs w:val="36"/>
          <w:lang w:val="en-US" w:eastAsia="zh-CN"/>
        </w:rPr>
      </w:pPr>
    </w:p>
    <w:p w14:paraId="2AC307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1.本合同文本为示范文本，由经营者（含平台及平台内经营者）和消费者之间在零售、住宿、餐饮、健身、出行、理发、美容、教育培训、养老、旅游（不含供水、供电、供气、供热等公共事业预付式消费）等生活消费领域订立预付式消费服务合同时参照使用。</w:t>
      </w:r>
    </w:p>
    <w:p w14:paraId="1C8340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2.交易双方在签约之前应当仔细阅读合同内容，特别是具有选择性、补充性、填充性的内容。交易双方应结合实际情况选定合同内的选择性条款【在</w:t>
      </w:r>
      <w:r>
        <w:rPr>
          <w:rFonts w:hint="eastAsia" w:ascii="楷体" w:hAnsi="楷体" w:eastAsia="楷体" w:cs="楷体"/>
          <w:b w:val="0"/>
          <w:bCs w:val="0"/>
          <w:color w:val="auto"/>
          <w:sz w:val="28"/>
          <w:szCs w:val="28"/>
          <w:u w:val="none"/>
          <w:lang w:val="en-US" w:eastAsia="zh-CN"/>
        </w:rPr>
        <w:t>□</w:t>
      </w:r>
      <w:r>
        <w:rPr>
          <w:rFonts w:hint="eastAsia" w:ascii="楷体" w:hAnsi="楷体" w:eastAsia="楷体" w:cs="楷体"/>
          <w:b w:val="0"/>
          <w:bCs w:val="0"/>
          <w:color w:val="auto"/>
          <w:sz w:val="28"/>
          <w:szCs w:val="28"/>
          <w:lang w:val="en-US" w:eastAsia="zh-CN"/>
        </w:rPr>
        <w:t>内打“√”，以示双方确认】，空白行供交易双方自行约定或补充约定。</w:t>
      </w:r>
    </w:p>
    <w:p w14:paraId="01F5F0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3.合同文本中涉及到的选择、填写内容以手写项为优先，合同签订后，未被修改的文本印刷文字视为双方同意的内容。</w:t>
      </w:r>
    </w:p>
    <w:p w14:paraId="11B8CBF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4.交易双方可以对合同条款的内容进行修改、增补或删除，但不得减轻或免除依法应当由经营者承担的责任，不得设定不公平、不合理的交易条件，不得强制交易。</w:t>
      </w:r>
    </w:p>
    <w:p w14:paraId="6C79CBB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5.双方当事人可以针对合同中未约定或约定不明确的内容另行签订补充协议，补充协议的内容不得违反法律法规强制性规定、违背公序良俗。</w:t>
      </w:r>
    </w:p>
    <w:p w14:paraId="28E3592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kern w:val="0"/>
          <w:sz w:val="28"/>
          <w:szCs w:val="28"/>
          <w:lang w:val="en-US" w:eastAsia="zh-CN" w:bidi="ar"/>
        </w:rPr>
      </w:pPr>
      <w:r>
        <w:rPr>
          <w:rFonts w:hint="eastAsia" w:ascii="楷体" w:hAnsi="楷体" w:eastAsia="楷体" w:cs="楷体"/>
          <w:b w:val="0"/>
          <w:bCs w:val="0"/>
          <w:color w:val="auto"/>
          <w:sz w:val="28"/>
          <w:szCs w:val="28"/>
          <w:lang w:val="en-US" w:eastAsia="zh-CN"/>
        </w:rPr>
        <w:t>6.参照合同示范文本订立合同的，当事人应充分理解合同条款，自行承担合同订立和履行所发生的法律后果。</w:t>
      </w:r>
      <w:r>
        <w:rPr>
          <w:rFonts w:hint="eastAsia" w:ascii="楷体" w:hAnsi="楷体" w:eastAsia="楷体" w:cs="楷体"/>
          <w:b w:val="0"/>
          <w:bCs w:val="0"/>
          <w:color w:val="auto"/>
          <w:kern w:val="0"/>
          <w:sz w:val="28"/>
          <w:szCs w:val="28"/>
          <w:lang w:val="en-US" w:eastAsia="zh-CN" w:bidi="ar"/>
        </w:rPr>
        <w:t>当事人对合同条款理解发生争议时，应按照有关法律法规规定对条款进行解释。合同示范文本制定单位不负责对当事人订立的合同内容进行解释。</w:t>
      </w:r>
    </w:p>
    <w:p w14:paraId="065DAD21">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kern w:val="0"/>
          <w:sz w:val="28"/>
          <w:szCs w:val="28"/>
          <w:lang w:val="en-US" w:eastAsia="zh-CN" w:bidi="ar"/>
        </w:rPr>
      </w:pPr>
      <w:r>
        <w:rPr>
          <w:rFonts w:hint="eastAsia" w:ascii="楷体" w:hAnsi="楷体" w:eastAsia="楷体" w:cs="楷体"/>
          <w:b w:val="0"/>
          <w:bCs w:val="0"/>
          <w:color w:val="auto"/>
          <w:kern w:val="0"/>
          <w:sz w:val="28"/>
          <w:szCs w:val="28"/>
          <w:lang w:val="en-US" w:eastAsia="zh-CN" w:bidi="ar"/>
        </w:rPr>
        <w:t>7.本文本中所称预付卡为单用途商业预付卡，包括以磁条卡、芯片卡、纸券等为载体的实体卡和以密码、串码、图形、生物特征信息等为载体的虚拟卡。多用途预付卡不适用本文本。</w:t>
      </w:r>
    </w:p>
    <w:p w14:paraId="60F699D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kern w:val="0"/>
          <w:sz w:val="28"/>
          <w:szCs w:val="28"/>
          <w:lang w:val="en-US" w:eastAsia="zh-CN" w:bidi="ar"/>
        </w:rPr>
      </w:pPr>
    </w:p>
    <w:p w14:paraId="761C2FCD">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kern w:val="0"/>
          <w:sz w:val="28"/>
          <w:szCs w:val="28"/>
          <w:lang w:val="en-US" w:eastAsia="zh-CN" w:bidi="ar"/>
        </w:rPr>
      </w:pPr>
    </w:p>
    <w:p w14:paraId="38B2ECA5">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楷体" w:hAnsi="楷体" w:eastAsia="楷体" w:cs="楷体"/>
          <w:b w:val="0"/>
          <w:bCs w:val="0"/>
          <w:color w:val="auto"/>
          <w:kern w:val="0"/>
          <w:sz w:val="28"/>
          <w:szCs w:val="28"/>
          <w:lang w:val="en-US" w:eastAsia="zh-CN" w:bidi="ar"/>
        </w:rPr>
      </w:pPr>
      <w:bookmarkStart w:id="0" w:name="_GoBack"/>
      <w:bookmarkEnd w:id="0"/>
    </w:p>
    <w:p w14:paraId="2D0708C5">
      <w:pPr>
        <w:keepNext w:val="0"/>
        <w:keepLines w:val="0"/>
        <w:pageBreakBefore w:val="0"/>
        <w:kinsoku/>
        <w:wordWrap/>
        <w:overflowPunct/>
        <w:topLinePunct w:val="0"/>
        <w:autoSpaceDE/>
        <w:autoSpaceDN w:val="0"/>
        <w:bidi w:val="0"/>
        <w:spacing w:line="500" w:lineRule="exact"/>
        <w:jc w:val="center"/>
        <w:rPr>
          <w:rFonts w:hint="eastAsia" w:ascii="仿宋" w:hAnsi="仿宋" w:eastAsia="仿宋" w:cs="仿宋"/>
          <w:b/>
          <w:bCs/>
          <w:color w:val="auto"/>
          <w:sz w:val="36"/>
          <w:szCs w:val="36"/>
          <w:u w:val="none"/>
          <w:lang w:val="en-US" w:eastAsia="zh-CN"/>
        </w:rPr>
      </w:pPr>
      <w:r>
        <w:rPr>
          <w:rFonts w:hint="eastAsia" w:ascii="宋体" w:hAnsi="宋体" w:eastAsia="宋体" w:cs="宋体"/>
          <w:b/>
          <w:bCs/>
          <w:color w:val="auto"/>
          <w:sz w:val="36"/>
          <w:szCs w:val="36"/>
          <w:u w:val="none"/>
          <w:lang w:val="en-US" w:eastAsia="zh-CN"/>
        </w:rPr>
        <w:t>消费提示</w:t>
      </w:r>
    </w:p>
    <w:p w14:paraId="30FB3F6E">
      <w:pPr>
        <w:keepNext w:val="0"/>
        <w:keepLines w:val="0"/>
        <w:pageBreakBefore w:val="0"/>
        <w:widowControl/>
        <w:numPr>
          <w:ilvl w:val="0"/>
          <w:numId w:val="0"/>
        </w:numPr>
        <w:suppressLineNumbers w:val="0"/>
        <w:kinsoku/>
        <w:wordWrap/>
        <w:overflowPunct/>
        <w:topLinePunct w:val="0"/>
        <w:autoSpaceDE/>
        <w:bidi w:val="0"/>
        <w:spacing w:line="500" w:lineRule="exact"/>
        <w:jc w:val="center"/>
        <w:rPr>
          <w:rFonts w:hint="eastAsia" w:ascii="仿宋" w:hAnsi="仿宋" w:eastAsia="仿宋" w:cs="仿宋"/>
          <w:b/>
          <w:bCs/>
          <w:color w:val="auto"/>
          <w:sz w:val="36"/>
          <w:szCs w:val="36"/>
          <w:u w:val="none"/>
          <w:lang w:val="en-US" w:eastAsia="zh-CN"/>
        </w:rPr>
      </w:pPr>
    </w:p>
    <w:p w14:paraId="25EAF6B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1.大额度预付式消费存在兑付风险，请谨慎选择。</w:t>
      </w:r>
    </w:p>
    <w:p w14:paraId="13A1AF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2.预付卡设定有效期限存在纠纷风险，需谨慎选择。</w:t>
      </w:r>
    </w:p>
    <w:p w14:paraId="17D79D8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3.消费者办卡前应了解商家的经营状况，尽量选择经营状况良好、经营时间较久、连锁式的商家，以免出现闭店或易主等问题影响维权。</w:t>
      </w:r>
    </w:p>
    <w:p w14:paraId="06A017D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4.购卡人需仔细阅读本合同条款及经营者提供的其他书面材料，注意预付卡的使用范围、退款条件、违约责任、终止服务等细节性条款，经确认了解无误后，再签署并交易。</w:t>
      </w:r>
    </w:p>
    <w:p w14:paraId="5D40F0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5.要妥善保管发票、收据、合同等消费凭证和微信聊天记录、录音、录像等维权依据，以便在发生纠纷时能更好地维权。</w:t>
      </w:r>
    </w:p>
    <w:p w14:paraId="2554656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黑体" w:hAnsi="黑体" w:eastAsia="黑体" w:cs="黑体"/>
          <w:b w:val="0"/>
          <w:bCs w:val="0"/>
          <w:color w:val="auto"/>
          <w:sz w:val="28"/>
          <w:szCs w:val="28"/>
          <w:u w:val="none"/>
          <w:lang w:val="en-US" w:eastAsia="zh-CN"/>
        </w:rPr>
      </w:pPr>
    </w:p>
    <w:p w14:paraId="14EC850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auto"/>
          <w:sz w:val="28"/>
          <w:szCs w:val="28"/>
          <w:u w:val="none"/>
          <w:lang w:val="en-US" w:eastAsia="zh-CN"/>
        </w:rPr>
      </w:pPr>
      <w:r>
        <w:rPr>
          <w:rFonts w:hint="eastAsia" w:ascii="黑体" w:hAnsi="黑体" w:eastAsia="黑体" w:cs="黑体"/>
          <w:b w:val="0"/>
          <w:bCs w:val="0"/>
          <w:color w:val="auto"/>
          <w:sz w:val="28"/>
          <w:szCs w:val="28"/>
          <w:u w:val="none"/>
          <w:lang w:val="en-US" w:eastAsia="zh-CN"/>
        </w:rPr>
        <w:t>预付式消费存在风险，需谨慎选择，购卡建议尽快使用完毕。</w:t>
      </w:r>
    </w:p>
    <w:p w14:paraId="1CA5A9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1D6C87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672D9D5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4902F95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735A922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02E2CA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270122E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459F592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560" w:firstLineChars="200"/>
        <w:jc w:val="left"/>
        <w:textAlignment w:val="auto"/>
        <w:rPr>
          <w:rFonts w:hint="eastAsia" w:ascii="黑体" w:hAnsi="黑体" w:eastAsia="黑体" w:cs="黑体"/>
          <w:b w:val="0"/>
          <w:bCs w:val="0"/>
          <w:color w:val="FF0000"/>
          <w:sz w:val="28"/>
          <w:szCs w:val="28"/>
          <w:u w:val="none"/>
          <w:lang w:val="en-US" w:eastAsia="zh-CN"/>
        </w:rPr>
      </w:pPr>
    </w:p>
    <w:p w14:paraId="293D88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color w:val="auto"/>
          <w:kern w:val="2"/>
          <w:sz w:val="36"/>
          <w:szCs w:val="36"/>
          <w:highlight w:val="none"/>
          <w:u w:val="none"/>
          <w:lang w:val="en-US" w:eastAsia="zh-CN" w:bidi="ar-SA"/>
        </w:rPr>
      </w:pPr>
      <w:r>
        <w:rPr>
          <w:rFonts w:hint="eastAsia" w:asciiTheme="majorEastAsia" w:hAnsiTheme="majorEastAsia" w:eastAsiaTheme="majorEastAsia" w:cstheme="majorEastAsia"/>
          <w:b/>
          <w:bCs/>
          <w:color w:val="auto"/>
          <w:kern w:val="2"/>
          <w:sz w:val="36"/>
          <w:szCs w:val="36"/>
          <w:highlight w:val="none"/>
          <w:u w:val="none"/>
          <w:lang w:val="en-US" w:eastAsia="zh-CN" w:bidi="ar-SA"/>
        </w:rPr>
        <w:t>预付式消费服务合同（试行）</w:t>
      </w:r>
    </w:p>
    <w:p w14:paraId="3D618C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2"/>
          <w:sz w:val="36"/>
          <w:szCs w:val="36"/>
          <w:highlight w:val="none"/>
          <w:u w:val="none"/>
          <w:lang w:val="en-US" w:eastAsia="zh-CN" w:bidi="ar-SA"/>
        </w:rPr>
      </w:pPr>
    </w:p>
    <w:p w14:paraId="5FB065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甲方（经营者/发卡人）</w:t>
      </w:r>
    </w:p>
    <w:p w14:paraId="2C4957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统一社会信用代码：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2D42DC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法定代表人/负责人：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6E9B6C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highlight w:val="none"/>
          <w:u w:val="none"/>
          <w:lang w:val="en-US" w:eastAsia="zh-CN" w:bidi="ar-SA"/>
        </w:rPr>
        <w:t>经营地址：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   </w:t>
      </w:r>
    </w:p>
    <w:p w14:paraId="50DAAA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乙方（消费者/购卡人）</w:t>
      </w:r>
    </w:p>
    <w:p w14:paraId="3E1445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身份证号：</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331982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住所地：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sz w:val="28"/>
          <w:szCs w:val="28"/>
        </w:rPr>
        <w:t xml:space="preserve"> </w:t>
      </w:r>
    </w:p>
    <w:p w14:paraId="34EA227F">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p>
    <w:p w14:paraId="10B9482B">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根据《中华人民共和国民法典》《中华人民共和国消费者权益保护法》《中华人民共和国电子商务法》《中华人民共和国消费者权益保护法实施条例》《最高人民法院关于审理预付式消费民事纠纷案件适用法律若干问题的解释》《单用途商业预付卡管理办法（试行）》及其他相关法律、法规、规章的规定，甲乙双方在平等、自愿、公平、诚实信用的基础上，就预付式消费有关事宜签订本合同。</w:t>
      </w:r>
    </w:p>
    <w:p w14:paraId="42488021">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预付式消费是指在生活消费领域，经营者收取消费预付款后，仅在该经营者及其经营体系内，通过分次或者计时的方式兑付商品或者提供服务的交易活动。预付式服务的类型包括但不限于计次服务、储值服务、时效服务、套餐服务等。收取预付款包括经营者自行收取或者通过有偿、无偿方式委托第三方收取。</w:t>
      </w:r>
    </w:p>
    <w:p w14:paraId="03FDAFD6">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FF0000"/>
          <w:sz w:val="28"/>
          <w:szCs w:val="28"/>
          <w:shd w:val="clear" w:color="auto" w:fill="FFFFFF"/>
        </w:rPr>
      </w:pPr>
    </w:p>
    <w:p w14:paraId="01D08410">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第一条  预付卡基本情况</w:t>
      </w:r>
    </w:p>
    <w:p w14:paraId="225B2D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2"/>
          <w:sz w:val="28"/>
          <w:szCs w:val="28"/>
          <w:u w:val="none"/>
          <w:lang w:val="en-US" w:eastAsia="zh-CN" w:bidi="ar-SA"/>
        </w:rPr>
        <w:t>1.预付卡名称：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6CAC43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2"/>
          <w:sz w:val="28"/>
          <w:szCs w:val="28"/>
          <w:u w:val="none"/>
          <w:lang w:val="en-US" w:eastAsia="zh-CN" w:bidi="ar-SA"/>
        </w:rPr>
        <w:t>2.预付卡用途：</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100FBE90">
      <w:pPr>
        <w:keepNext w:val="0"/>
        <w:keepLines w:val="0"/>
        <w:pageBreakBefore w:val="0"/>
        <w:kinsoku/>
        <w:wordWrap w:val="0"/>
        <w:topLinePunct w:val="0"/>
        <w:autoSpaceDE/>
        <w:autoSpaceDN/>
        <w:bidi w:val="0"/>
        <w:spacing w:line="500" w:lineRule="exact"/>
        <w:ind w:firstLine="560" w:firstLineChars="200"/>
        <w:jc w:val="both"/>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3.预付卡备案及信息对接情况：</w:t>
      </w:r>
    </w:p>
    <w:p w14:paraId="4B6AA42E">
      <w:pPr>
        <w:keepNext w:val="0"/>
        <w:keepLines w:val="0"/>
        <w:pageBreakBefore w:val="0"/>
        <w:kinsoku/>
        <w:wordWrap w:val="0"/>
        <w:topLinePunct w:val="0"/>
        <w:autoSpaceDE/>
        <w:autoSpaceDN/>
        <w:bidi w:val="0"/>
        <w:spacing w:line="500" w:lineRule="exact"/>
        <w:ind w:firstLine="560" w:firstLineChars="200"/>
        <w:jc w:val="both"/>
        <w:textAlignment w:val="auto"/>
        <w:rPr>
          <w:rFonts w:hint="eastAsia" w:ascii="仿宋_GB2312" w:hAnsi="仿宋_GB2312" w:eastAsia="仿宋_GB2312" w:cs="仿宋_GB2312"/>
          <w:color w:val="auto"/>
          <w:sz w:val="28"/>
          <w:szCs w:val="28"/>
          <w:shd w:val="clear" w:color="auto" w:fill="FFFFFF"/>
          <w:lang w:val="en-US" w:eastAsia="zh-CN"/>
        </w:rPr>
      </w:pPr>
      <w:r>
        <w:rPr>
          <w:rFonts w:hint="default" w:ascii="仿宋_GB2312" w:hAnsi="仿宋_GB2312" w:eastAsia="仿宋_GB2312" w:cs="仿宋_GB2312"/>
          <w:color w:val="auto"/>
          <w:sz w:val="28"/>
          <w:szCs w:val="28"/>
          <w:shd w:val="clear" w:color="auto" w:fill="FFFFFF"/>
          <w:lang w:val="en-US" w:eastAsia="zh-CN"/>
        </w:rPr>
        <w:t>经营者为企业法人，</w:t>
      </w:r>
      <w:r>
        <w:rPr>
          <w:rFonts w:hint="eastAsia" w:ascii="仿宋_GB2312" w:hAnsi="仿宋_GB2312" w:eastAsia="仿宋_GB2312" w:cs="仿宋_GB2312"/>
          <w:color w:val="auto"/>
          <w:sz w:val="28"/>
          <w:szCs w:val="28"/>
          <w:shd w:val="clear" w:color="auto" w:fill="FFFFFF"/>
          <w:lang w:val="en-US" w:eastAsia="zh-CN"/>
        </w:rPr>
        <w:t>预付卡</w:t>
      </w:r>
      <w:r>
        <w:rPr>
          <w:rFonts w:hint="default" w:ascii="仿宋_GB2312" w:hAnsi="仿宋_GB2312" w:eastAsia="仿宋_GB2312" w:cs="仿宋_GB2312"/>
          <w:color w:val="auto"/>
          <w:sz w:val="28"/>
          <w:szCs w:val="28"/>
          <w:shd w:val="clear" w:color="auto" w:fill="FFFFFF"/>
          <w:lang w:val="en-US" w:eastAsia="zh-CN"/>
        </w:rPr>
        <w:t>备案状态</w:t>
      </w:r>
      <w:r>
        <w:rPr>
          <w:rFonts w:hint="eastAsia" w:ascii="仿宋_GB2312" w:hAnsi="仿宋_GB2312" w:eastAsia="仿宋_GB2312" w:cs="仿宋_GB2312"/>
          <w:color w:val="auto"/>
          <w:sz w:val="28"/>
          <w:szCs w:val="28"/>
          <w:shd w:val="clear" w:color="auto" w:fill="FFFFFF"/>
          <w:lang w:val="en-US" w:eastAsia="zh-CN"/>
        </w:rPr>
        <w:t>：□已备案 □尚未备案</w:t>
      </w:r>
    </w:p>
    <w:p w14:paraId="26A4D3E2">
      <w:pPr>
        <w:keepNext w:val="0"/>
        <w:keepLines w:val="0"/>
        <w:pageBreakBefore w:val="0"/>
        <w:kinsoku/>
        <w:wordWrap w:val="0"/>
        <w:topLinePunct w:val="0"/>
        <w:autoSpaceDE/>
        <w:autoSpaceDN/>
        <w:bidi w:val="0"/>
        <w:spacing w:line="500" w:lineRule="exact"/>
        <w:ind w:firstLine="560" w:firstLineChars="200"/>
        <w:jc w:val="both"/>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发卡业务系统是否与预付卡管理服务平台（或公共信息系统）对接：□是 □否</w:t>
      </w:r>
    </w:p>
    <w:p w14:paraId="0E176539">
      <w:pPr>
        <w:keepNext w:val="0"/>
        <w:keepLines w:val="0"/>
        <w:pageBreakBefore w:val="0"/>
        <w:kinsoku/>
        <w:wordWrap w:val="0"/>
        <w:topLinePunct w:val="0"/>
        <w:autoSpaceDE/>
        <w:autoSpaceDN/>
        <w:bidi w:val="0"/>
        <w:spacing w:line="500" w:lineRule="exact"/>
        <w:ind w:firstLine="560" w:firstLineChars="200"/>
        <w:jc w:val="both"/>
        <w:textAlignment w:val="auto"/>
        <w:rPr>
          <w:rFonts w:hint="eastAsia"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val="en-US" w:eastAsia="zh-CN"/>
        </w:rPr>
        <w:t>4.预付卡载体：</w:t>
      </w:r>
    </w:p>
    <w:p w14:paraId="1891E5A4">
      <w:pPr>
        <w:keepNext w:val="0"/>
        <w:keepLines w:val="0"/>
        <w:pageBreakBefore w:val="0"/>
        <w:kinsoku/>
        <w:wordWrap w:val="0"/>
        <w:topLinePunct w:val="0"/>
        <w:autoSpaceDE/>
        <w:autoSpaceDN/>
        <w:bidi w:val="0"/>
        <w:spacing w:line="500" w:lineRule="exact"/>
        <w:ind w:firstLine="562" w:firstLineChars="200"/>
        <w:jc w:val="both"/>
        <w:textAlignment w:val="auto"/>
        <w:rPr>
          <w:rFonts w:hint="eastAsia" w:ascii="仿宋_GB2312" w:hAnsi="仿宋_GB2312" w:eastAsia="仿宋_GB2312" w:cs="仿宋_GB2312"/>
          <w:b/>
          <w:bCs/>
          <w:color w:val="auto"/>
          <w:sz w:val="28"/>
          <w:szCs w:val="28"/>
          <w:shd w:val="clear" w:color="auto" w:fill="FFFFFF"/>
          <w:lang w:val="en-US" w:eastAsia="zh-CN"/>
        </w:rPr>
      </w:pPr>
      <w:r>
        <w:rPr>
          <w:rFonts w:hint="eastAsia" w:ascii="仿宋_GB2312" w:hAnsi="仿宋_GB2312" w:eastAsia="仿宋_GB2312" w:cs="仿宋_GB2312"/>
          <w:b/>
          <w:bCs/>
          <w:color w:val="auto"/>
          <w:sz w:val="28"/>
          <w:szCs w:val="28"/>
          <w:shd w:val="clear" w:color="auto" w:fill="FFFFFF"/>
          <w:lang w:val="en-US" w:eastAsia="zh-CN"/>
        </w:rPr>
        <w:t>□磁条卡、芯片卡、纸券等实体卡；</w:t>
      </w:r>
    </w:p>
    <w:p w14:paraId="020C3304">
      <w:pPr>
        <w:keepNext w:val="0"/>
        <w:keepLines w:val="0"/>
        <w:pageBreakBefore w:val="0"/>
        <w:kinsoku/>
        <w:wordWrap w:val="0"/>
        <w:topLinePunct w:val="0"/>
        <w:autoSpaceDE/>
        <w:autoSpaceDN/>
        <w:bidi w:val="0"/>
        <w:spacing w:line="500" w:lineRule="exact"/>
        <w:ind w:firstLine="562" w:firstLineChars="200"/>
        <w:jc w:val="both"/>
        <w:textAlignment w:val="auto"/>
        <w:rPr>
          <w:rFonts w:hint="eastAsia" w:ascii="仿宋_GB2312" w:hAnsi="仿宋_GB2312" w:eastAsia="仿宋_GB2312" w:cs="仿宋_GB2312"/>
          <w:b/>
          <w:bCs/>
          <w:color w:val="auto"/>
          <w:sz w:val="28"/>
          <w:szCs w:val="28"/>
          <w:shd w:val="clear" w:color="auto" w:fill="FFFFFF"/>
          <w:lang w:val="en-US" w:eastAsia="zh-CN"/>
        </w:rPr>
      </w:pPr>
      <w:r>
        <w:rPr>
          <w:rFonts w:hint="eastAsia" w:ascii="仿宋_GB2312" w:hAnsi="仿宋_GB2312" w:eastAsia="仿宋_GB2312" w:cs="仿宋_GB2312"/>
          <w:b/>
          <w:bCs/>
          <w:color w:val="auto"/>
          <w:sz w:val="28"/>
          <w:szCs w:val="28"/>
          <w:shd w:val="clear" w:color="auto" w:fill="FFFFFF"/>
          <w:lang w:val="en-US" w:eastAsia="zh-CN"/>
        </w:rPr>
        <w:t>□密码、串码、图形、生物特征信息等虚拟卡；</w:t>
      </w:r>
    </w:p>
    <w:p w14:paraId="65CFF877">
      <w:pPr>
        <w:keepNext w:val="0"/>
        <w:keepLines w:val="0"/>
        <w:pageBreakBefore w:val="0"/>
        <w:kinsoku/>
        <w:wordWrap w:val="0"/>
        <w:topLinePunct w:val="0"/>
        <w:autoSpaceDE/>
        <w:autoSpaceDN/>
        <w:bidi w:val="0"/>
        <w:spacing w:line="500" w:lineRule="exact"/>
        <w:ind w:firstLine="562" w:firstLineChars="200"/>
        <w:jc w:val="both"/>
        <w:textAlignment w:val="auto"/>
        <w:rPr>
          <w:rFonts w:hint="default"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b/>
          <w:bCs/>
          <w:color w:val="auto"/>
          <w:sz w:val="28"/>
          <w:szCs w:val="28"/>
          <w:shd w:val="clear" w:color="auto" w:fill="FFFFFF"/>
          <w:lang w:val="en-US" w:eastAsia="zh-CN"/>
        </w:rPr>
        <w:t>□其他：</w:t>
      </w:r>
      <w:r>
        <w:rPr>
          <w:rFonts w:hint="eastAsia" w:ascii="仿宋_GB2312" w:hAnsi="仿宋_GB2312" w:eastAsia="仿宋_GB2312" w:cs="仿宋_GB2312"/>
          <w:color w:val="auto"/>
          <w:sz w:val="28"/>
          <w:szCs w:val="28"/>
          <w:u w:val="single"/>
          <w:shd w:val="clear" w:color="auto" w:fill="FFFFFF"/>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40A06CF8">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5.预付卡种类（可多选）：</w:t>
      </w:r>
    </w:p>
    <w:p w14:paraId="76A84CBF">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kern w:val="2"/>
          <w:sz w:val="28"/>
          <w:szCs w:val="28"/>
          <w:u w:val="none"/>
          <w:lang w:val="en-US" w:eastAsia="zh-CN" w:bidi="ar-SA"/>
        </w:rPr>
        <w:t>计次卡</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u w:val="none"/>
          <w:lang w:val="en-US" w:eastAsia="zh-CN"/>
        </w:rPr>
        <w:t>使</w:t>
      </w:r>
      <w:r>
        <w:rPr>
          <w:rFonts w:hint="eastAsia" w:ascii="仿宋_GB2312" w:hAnsi="仿宋_GB2312" w:eastAsia="仿宋_GB2312" w:cs="仿宋_GB2312"/>
          <w:color w:val="auto"/>
          <w:kern w:val="2"/>
          <w:sz w:val="28"/>
          <w:szCs w:val="28"/>
          <w:shd w:val="clear" w:color="auto" w:fill="FFFFFF"/>
          <w:lang w:val="en-US" w:eastAsia="zh-CN" w:bidi="ar-SA"/>
        </w:rPr>
        <w:t>用次数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次；</w:t>
      </w:r>
    </w:p>
    <w:p w14:paraId="630A1E69">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kern w:val="2"/>
          <w:sz w:val="28"/>
          <w:szCs w:val="28"/>
          <w:u w:val="none"/>
          <w:lang w:val="en-US" w:eastAsia="zh-CN" w:bidi="ar-SA"/>
        </w:rPr>
        <w:t>储值卡</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u w:val="none"/>
          <w:lang w:val="en-US" w:eastAsia="zh-CN"/>
        </w:rPr>
        <w:t>储值金额为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元；</w:t>
      </w:r>
    </w:p>
    <w:p w14:paraId="23A63C03">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kern w:val="2"/>
          <w:sz w:val="28"/>
          <w:szCs w:val="28"/>
          <w:u w:val="none"/>
          <w:lang w:val="en-US" w:eastAsia="zh-CN" w:bidi="ar-SA"/>
        </w:rPr>
        <w:t>时效卡</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u w:val="none"/>
          <w:lang w:val="en-US" w:eastAsia="zh-CN"/>
        </w:rPr>
        <w:t>有效期为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日至</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日；</w:t>
      </w:r>
    </w:p>
    <w:p w14:paraId="7913DB8A">
      <w:pPr>
        <w:pStyle w:val="11"/>
        <w:keepNext w:val="0"/>
        <w:keepLines w:val="0"/>
        <w:pageBreakBefore w:val="0"/>
        <w:numPr>
          <w:ilvl w:val="0"/>
          <w:numId w:val="0"/>
        </w:numPr>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kern w:val="2"/>
          <w:sz w:val="28"/>
          <w:szCs w:val="28"/>
          <w:u w:val="none"/>
          <w:lang w:val="en-US" w:eastAsia="zh-CN" w:bidi="ar-SA"/>
        </w:rPr>
        <w:t>其他</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3B7F859B">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48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楷体" w:hAnsi="楷体" w:eastAsia="楷体" w:cs="楷体"/>
          <w:b/>
          <w:bCs/>
          <w:color w:val="auto"/>
          <w:kern w:val="2"/>
          <w:sz w:val="24"/>
          <w:szCs w:val="24"/>
          <w:u w:val="none"/>
          <w:lang w:val="en-US" w:eastAsia="zh-CN" w:bidi="ar-SA"/>
        </w:rPr>
        <w:t>注：企业法人及分支机</w:t>
      </w:r>
      <w:r>
        <w:rPr>
          <w:rFonts w:hint="default" w:ascii="楷体" w:hAnsi="楷体" w:eastAsia="楷体" w:cs="楷体"/>
          <w:b/>
          <w:bCs/>
          <w:color w:val="auto"/>
          <w:kern w:val="2"/>
          <w:sz w:val="24"/>
          <w:szCs w:val="24"/>
          <w:u w:val="none"/>
          <w:lang w:val="en-US" w:eastAsia="zh-CN" w:bidi="ar-SA"/>
        </w:rPr>
        <w:t>构：记名卡</w:t>
      </w:r>
      <w:r>
        <w:rPr>
          <w:rFonts w:hint="eastAsia" w:ascii="楷体" w:hAnsi="楷体" w:eastAsia="楷体" w:cs="楷体"/>
          <w:b/>
          <w:bCs/>
          <w:color w:val="auto"/>
          <w:kern w:val="2"/>
          <w:sz w:val="24"/>
          <w:szCs w:val="24"/>
          <w:u w:val="none"/>
          <w:lang w:val="en-US" w:eastAsia="zh-CN" w:bidi="ar-SA"/>
        </w:rPr>
        <w:t>≤</w:t>
      </w:r>
      <w:r>
        <w:rPr>
          <w:rFonts w:hint="default" w:ascii="楷体" w:hAnsi="楷体" w:eastAsia="楷体" w:cs="楷体"/>
          <w:b/>
          <w:bCs/>
          <w:color w:val="auto"/>
          <w:kern w:val="2"/>
          <w:sz w:val="24"/>
          <w:szCs w:val="24"/>
          <w:u w:val="none"/>
          <w:lang w:val="en-US" w:eastAsia="zh-CN" w:bidi="ar-SA"/>
        </w:rPr>
        <w:t>5000 元，不记名卡</w:t>
      </w:r>
      <w:r>
        <w:rPr>
          <w:rFonts w:hint="eastAsia" w:ascii="楷体" w:hAnsi="楷体" w:eastAsia="楷体" w:cs="楷体"/>
          <w:b/>
          <w:bCs/>
          <w:color w:val="auto"/>
          <w:kern w:val="2"/>
          <w:sz w:val="24"/>
          <w:szCs w:val="24"/>
          <w:u w:val="none"/>
          <w:lang w:val="en-US" w:eastAsia="zh-CN" w:bidi="ar-SA"/>
        </w:rPr>
        <w:t>≤</w:t>
      </w:r>
      <w:r>
        <w:rPr>
          <w:rFonts w:hint="default" w:ascii="楷体" w:hAnsi="楷体" w:eastAsia="楷体" w:cs="楷体"/>
          <w:b/>
          <w:bCs/>
          <w:color w:val="auto"/>
          <w:kern w:val="2"/>
          <w:sz w:val="24"/>
          <w:szCs w:val="24"/>
          <w:u w:val="none"/>
          <w:lang w:val="en-US" w:eastAsia="zh-CN" w:bidi="ar-SA"/>
        </w:rPr>
        <w:t>1000 元；其他经营者：记名卡</w:t>
      </w:r>
      <w:r>
        <w:rPr>
          <w:rFonts w:hint="eastAsia" w:ascii="楷体" w:hAnsi="楷体" w:eastAsia="楷体" w:cs="楷体"/>
          <w:b/>
          <w:bCs/>
          <w:color w:val="auto"/>
          <w:kern w:val="2"/>
          <w:sz w:val="24"/>
          <w:szCs w:val="24"/>
          <w:u w:val="none"/>
          <w:lang w:val="en-US" w:eastAsia="zh-CN" w:bidi="ar-SA"/>
        </w:rPr>
        <w:t>≤</w:t>
      </w:r>
      <w:r>
        <w:rPr>
          <w:rFonts w:hint="default" w:ascii="楷体" w:hAnsi="楷体" w:eastAsia="楷体" w:cs="楷体"/>
          <w:b/>
          <w:bCs/>
          <w:color w:val="auto"/>
          <w:kern w:val="2"/>
          <w:sz w:val="24"/>
          <w:szCs w:val="24"/>
          <w:u w:val="none"/>
          <w:lang w:val="en-US" w:eastAsia="zh-CN" w:bidi="ar-SA"/>
        </w:rPr>
        <w:t>2000元，不记名卡</w:t>
      </w:r>
      <w:r>
        <w:rPr>
          <w:rFonts w:hint="eastAsia" w:ascii="楷体" w:hAnsi="楷体" w:eastAsia="楷体" w:cs="楷体"/>
          <w:b/>
          <w:bCs/>
          <w:color w:val="auto"/>
          <w:kern w:val="2"/>
          <w:sz w:val="24"/>
          <w:szCs w:val="24"/>
          <w:u w:val="none"/>
          <w:lang w:val="en-US" w:eastAsia="zh-CN" w:bidi="ar-SA"/>
        </w:rPr>
        <w:t>≤</w:t>
      </w:r>
      <w:r>
        <w:rPr>
          <w:rFonts w:hint="default" w:ascii="楷体" w:hAnsi="楷体" w:eastAsia="楷体" w:cs="楷体"/>
          <w:b/>
          <w:bCs/>
          <w:color w:val="auto"/>
          <w:kern w:val="2"/>
          <w:sz w:val="24"/>
          <w:szCs w:val="24"/>
          <w:u w:val="none"/>
          <w:lang w:val="en-US" w:eastAsia="zh-CN" w:bidi="ar-SA"/>
        </w:rPr>
        <w:t>500 元。预付款存入第三方支付平台并</w:t>
      </w:r>
      <w:r>
        <w:rPr>
          <w:rFonts w:hint="eastAsia" w:ascii="楷体" w:hAnsi="楷体" w:eastAsia="楷体" w:cs="楷体"/>
          <w:b/>
          <w:bCs/>
          <w:color w:val="auto"/>
          <w:kern w:val="2"/>
          <w:sz w:val="24"/>
          <w:szCs w:val="24"/>
          <w:u w:val="none"/>
          <w:lang w:val="en-US" w:eastAsia="zh-CN" w:bidi="ar-SA"/>
        </w:rPr>
        <w:t>且</w:t>
      </w:r>
      <w:r>
        <w:rPr>
          <w:rFonts w:hint="default" w:ascii="楷体" w:hAnsi="楷体" w:eastAsia="楷体" w:cs="楷体"/>
          <w:b/>
          <w:bCs/>
          <w:color w:val="auto"/>
          <w:kern w:val="2"/>
          <w:sz w:val="24"/>
          <w:szCs w:val="24"/>
          <w:u w:val="none"/>
          <w:lang w:val="en-US" w:eastAsia="zh-CN" w:bidi="ar-SA"/>
        </w:rPr>
        <w:t>凭消费者指</w:t>
      </w:r>
      <w:r>
        <w:rPr>
          <w:rFonts w:hint="eastAsia" w:ascii="楷体" w:hAnsi="楷体" w:eastAsia="楷体" w:cs="楷体"/>
          <w:b/>
          <w:bCs/>
          <w:color w:val="auto"/>
          <w:kern w:val="2"/>
          <w:sz w:val="24"/>
          <w:szCs w:val="24"/>
          <w:u w:val="none"/>
          <w:lang w:val="en-US" w:eastAsia="zh-CN" w:bidi="ar-SA"/>
        </w:rPr>
        <w:t>令</w:t>
      </w:r>
      <w:r>
        <w:rPr>
          <w:rFonts w:hint="default" w:ascii="楷体" w:hAnsi="楷体" w:eastAsia="楷体" w:cs="楷体"/>
          <w:b/>
          <w:bCs/>
          <w:color w:val="auto"/>
          <w:kern w:val="2"/>
          <w:sz w:val="24"/>
          <w:szCs w:val="24"/>
          <w:u w:val="none"/>
          <w:lang w:val="en-US" w:eastAsia="zh-CN" w:bidi="ar-SA"/>
        </w:rPr>
        <w:t>支付的除外。</w:t>
      </w:r>
    </w:p>
    <w:p w14:paraId="3F4CF536">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6.使用权限：</w:t>
      </w:r>
    </w:p>
    <w:p w14:paraId="029E4088">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highlight w:val="none"/>
          <w:u w:val="none"/>
          <w:lang w:val="en-US" w:eastAsia="zh-CN"/>
        </w:rPr>
        <w:t>□该卡记名，</w:t>
      </w:r>
      <w:r>
        <w:rPr>
          <w:rFonts w:hint="eastAsia" w:ascii="仿宋_GB2312" w:hAnsi="仿宋_GB2312" w:eastAsia="仿宋_GB2312" w:cs="仿宋_GB2312"/>
          <w:b w:val="0"/>
          <w:bCs w:val="0"/>
          <w:color w:val="auto"/>
          <w:sz w:val="28"/>
          <w:szCs w:val="28"/>
          <w:highlight w:val="none"/>
          <w:u w:val="none"/>
          <w:lang w:val="en-US" w:eastAsia="zh-CN"/>
        </w:rPr>
        <w:t>仅限一名持卡人使用</w:t>
      </w:r>
      <w:r>
        <w:rPr>
          <w:rFonts w:hint="eastAsia" w:ascii="仿宋_GB2312" w:hAnsi="仿宋_GB2312" w:eastAsia="仿宋_GB2312" w:cs="仿宋_GB2312"/>
          <w:color w:val="auto"/>
          <w:sz w:val="28"/>
          <w:szCs w:val="28"/>
          <w:highlight w:val="none"/>
          <w:u w:val="none"/>
          <w:lang w:val="en-US" w:eastAsia="zh-CN"/>
        </w:rPr>
        <w:t>；</w:t>
      </w:r>
    </w:p>
    <w:p w14:paraId="2D5A574D">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□该卡不记名，</w:t>
      </w:r>
      <w:r>
        <w:rPr>
          <w:rFonts w:hint="eastAsia" w:ascii="仿宋_GB2312" w:hAnsi="仿宋_GB2312" w:eastAsia="仿宋_GB2312" w:cs="仿宋_GB2312"/>
          <w:color w:val="auto"/>
          <w:sz w:val="28"/>
          <w:szCs w:val="28"/>
          <w:u w:val="none"/>
          <w:lang w:val="en-US" w:eastAsia="zh-CN"/>
        </w:rPr>
        <w:t xml:space="preserve">可由持卡人使用； </w:t>
      </w:r>
    </w:p>
    <w:p w14:paraId="24AB9552">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□该卡为密码卡，</w:t>
      </w:r>
      <w:r>
        <w:rPr>
          <w:rFonts w:hint="eastAsia" w:ascii="仿宋_GB2312" w:hAnsi="仿宋_GB2312" w:eastAsia="仿宋_GB2312" w:cs="仿宋_GB2312"/>
          <w:color w:val="auto"/>
          <w:sz w:val="28"/>
          <w:szCs w:val="28"/>
          <w:u w:val="none"/>
          <w:lang w:val="en-US" w:eastAsia="zh-CN"/>
        </w:rPr>
        <w:t xml:space="preserve">设置密码使用； </w:t>
      </w:r>
    </w:p>
    <w:p w14:paraId="2BD5E28C">
      <w:pPr>
        <w:keepNext w:val="0"/>
        <w:keepLines w:val="0"/>
        <w:pageBreakBefore w:val="0"/>
        <w:widowControl/>
        <w:numPr>
          <w:ilvl w:val="0"/>
          <w:numId w:val="0"/>
        </w:numPr>
        <w:suppressLineNumbers w:val="0"/>
        <w:kinsoku/>
        <w:wordWrap/>
        <w:overflowPunct/>
        <w:topLinePunct w:val="0"/>
        <w:autoSpaceDE/>
        <w:autoSpaceDN/>
        <w:bidi w:val="0"/>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□其他</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0D7C2F68">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7.使用范围：</w:t>
      </w:r>
    </w:p>
    <w:p w14:paraId="7788BE24">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本预付卡可兑付商品、服务及品牌为：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62FE26DF">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FF0000"/>
          <w:sz w:val="28"/>
          <w:szCs w:val="28"/>
          <w:u w:val="none"/>
          <w:lang w:val="en-US" w:eastAsia="zh-CN"/>
        </w:rPr>
      </w:pPr>
      <w:r>
        <w:rPr>
          <w:rFonts w:hint="eastAsia" w:ascii="仿宋_GB2312" w:hAnsi="仿宋_GB2312" w:eastAsia="仿宋_GB2312" w:cs="仿宋_GB2312"/>
          <w:color w:val="auto"/>
          <w:sz w:val="28"/>
          <w:szCs w:val="28"/>
          <w:u w:val="none"/>
          <w:lang w:val="en-US" w:eastAsia="zh-CN"/>
        </w:rPr>
        <w:t>本预付卡使用方式为：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1ECA3C87">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□仅限本店使用，</w:t>
      </w:r>
      <w:r>
        <w:rPr>
          <w:rFonts w:hint="eastAsia" w:ascii="仿宋_GB2312" w:hAnsi="仿宋_GB2312" w:eastAsia="仿宋_GB2312" w:cs="仿宋_GB2312"/>
          <w:color w:val="auto"/>
          <w:sz w:val="28"/>
          <w:szCs w:val="28"/>
          <w:u w:val="none"/>
          <w:lang w:val="en-US" w:eastAsia="zh-CN"/>
        </w:rPr>
        <w:t>名称、地址：</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p>
    <w:p w14:paraId="60E78F20">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□多门店通用，</w:t>
      </w:r>
      <w:r>
        <w:rPr>
          <w:rFonts w:hint="eastAsia" w:ascii="仿宋_GB2312" w:hAnsi="仿宋_GB2312" w:eastAsia="仿宋_GB2312" w:cs="仿宋_GB2312"/>
          <w:color w:val="auto"/>
          <w:sz w:val="28"/>
          <w:szCs w:val="28"/>
          <w:u w:val="none"/>
          <w:lang w:val="en-US" w:eastAsia="zh-CN"/>
        </w:rPr>
        <w:t>门店名称、地址（可另行补充）：</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288BACB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□无实体店，</w:t>
      </w:r>
      <w:r>
        <w:rPr>
          <w:rFonts w:hint="eastAsia" w:ascii="仿宋_GB2312" w:hAnsi="仿宋_GB2312" w:eastAsia="仿宋_GB2312" w:cs="仿宋_GB2312"/>
          <w:color w:val="auto"/>
          <w:sz w:val="28"/>
          <w:szCs w:val="28"/>
          <w:u w:val="none"/>
          <w:lang w:val="en-US" w:eastAsia="zh-CN"/>
        </w:rPr>
        <w:t>具体方式为：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43E4C7C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 仅限特定项目/时段使用：</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14:paraId="7FD6B7A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8.预付卡期限：</w:t>
      </w:r>
    </w:p>
    <w:p w14:paraId="359E8BF0">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□该卡为记名卡，不设有效期</w:t>
      </w:r>
      <w:r>
        <w:rPr>
          <w:rFonts w:hint="eastAsia" w:ascii="仿宋_GB2312" w:hAnsi="仿宋_GB2312" w:eastAsia="仿宋_GB2312" w:cs="仿宋_GB2312"/>
          <w:color w:val="auto"/>
          <w:sz w:val="28"/>
          <w:szCs w:val="28"/>
          <w:u w:val="none"/>
          <w:lang w:val="en-US" w:eastAsia="zh-CN"/>
        </w:rPr>
        <w:t>；</w:t>
      </w:r>
    </w:p>
    <w:p w14:paraId="75EB3B7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2" w:firstLineChars="200"/>
        <w:jc w:val="both"/>
        <w:textAlignment w:val="auto"/>
        <w:rPr>
          <w:rFonts w:hint="eastAsia" w:ascii="仿宋_GB2312" w:hAnsi="仿宋_GB2312" w:eastAsia="仿宋_GB2312" w:cs="仿宋_GB2312"/>
          <w:strike w:val="0"/>
          <w:dstrike w:val="0"/>
          <w:color w:val="auto"/>
          <w:sz w:val="28"/>
          <w:szCs w:val="28"/>
          <w:highlight w:val="none"/>
          <w:u w:val="none"/>
          <w:lang w:val="en-US" w:eastAsia="zh-CN"/>
        </w:rPr>
      </w:pPr>
      <w:r>
        <w:rPr>
          <w:rFonts w:hint="eastAsia" w:ascii="仿宋_GB2312" w:hAnsi="仿宋_GB2312" w:eastAsia="仿宋_GB2312" w:cs="仿宋_GB2312"/>
          <w:b/>
          <w:bCs/>
          <w:color w:val="auto"/>
          <w:sz w:val="28"/>
          <w:szCs w:val="28"/>
          <w:u w:val="none"/>
          <w:lang w:val="en-US" w:eastAsia="zh-CN"/>
        </w:rPr>
        <w:t>□该卡为不记名卡，</w:t>
      </w:r>
      <w:r>
        <w:rPr>
          <w:rFonts w:hint="eastAsia" w:ascii="仿宋_GB2312" w:hAnsi="仿宋_GB2312" w:eastAsia="仿宋_GB2312" w:cs="仿宋_GB2312"/>
          <w:color w:val="auto"/>
          <w:sz w:val="28"/>
          <w:szCs w:val="28"/>
          <w:u w:val="none"/>
          <w:lang w:val="en-US" w:eastAsia="zh-CN"/>
        </w:rPr>
        <w:t>有效期为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b/>
          <w:bCs/>
          <w:color w:val="auto"/>
          <w:sz w:val="28"/>
          <w:szCs w:val="28"/>
          <w:u w:val="none"/>
          <w:lang w:val="en-US" w:eastAsia="zh-CN"/>
        </w:rPr>
        <w:t>商贸流通领域不少</w:t>
      </w:r>
      <w:r>
        <w:rPr>
          <w:rFonts w:hint="eastAsia" w:ascii="仿宋_GB2312" w:hAnsi="仿宋_GB2312" w:eastAsia="仿宋_GB2312" w:cs="仿宋_GB2312"/>
          <w:b/>
          <w:bCs/>
          <w:color w:val="auto"/>
          <w:sz w:val="28"/>
          <w:szCs w:val="28"/>
          <w:highlight w:val="none"/>
          <w:u w:val="none"/>
          <w:lang w:val="en-US" w:eastAsia="zh-CN"/>
        </w:rPr>
        <w:t>于3年</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strike w:val="0"/>
          <w:dstrike w:val="0"/>
          <w:color w:val="auto"/>
          <w:sz w:val="28"/>
          <w:szCs w:val="28"/>
          <w:highlight w:val="none"/>
          <w:u w:val="none"/>
          <w:lang w:val="en-US" w:eastAsia="zh-CN"/>
        </w:rPr>
        <w:t>，</w:t>
      </w:r>
    </w:p>
    <w:p w14:paraId="75E8DAE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both"/>
        <w:textAlignment w:val="auto"/>
        <w:rPr>
          <w:rFonts w:hint="eastAsia" w:ascii="仿宋_GB2312" w:hAnsi="仿宋_GB2312" w:eastAsia="仿宋_GB2312" w:cs="仿宋_GB2312"/>
          <w:strike w:val="0"/>
          <w:dstrike w:val="0"/>
          <w:color w:val="auto"/>
          <w:sz w:val="28"/>
          <w:szCs w:val="28"/>
          <w:highlight w:val="none"/>
          <w:u w:val="none"/>
          <w:lang w:val="en-US" w:eastAsia="zh-CN"/>
        </w:rPr>
      </w:pPr>
      <w:r>
        <w:rPr>
          <w:rFonts w:hint="eastAsia" w:ascii="仿宋_GB2312" w:hAnsi="仿宋_GB2312" w:eastAsia="仿宋_GB2312" w:cs="仿宋_GB2312"/>
          <w:strike w:val="0"/>
          <w:dstrike w:val="0"/>
          <w:color w:val="auto"/>
          <w:sz w:val="28"/>
          <w:szCs w:val="28"/>
          <w:highlight w:val="none"/>
          <w:u w:val="none"/>
          <w:lang w:val="en-US" w:eastAsia="zh-CN"/>
        </w:rPr>
        <w:t>自</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年</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月</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日起至</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年</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月</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日止。</w:t>
      </w:r>
    </w:p>
    <w:p w14:paraId="1B1756A1">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甲方对预付卡有效期应以醒目标识标注于卡片页面，未标识的，</w:t>
      </w:r>
      <w:r>
        <w:rPr>
          <w:rFonts w:hint="eastAsia" w:ascii="仿宋_GB2312" w:hAnsi="仿宋_GB2312" w:eastAsia="仿宋_GB2312" w:cs="仿宋_GB2312"/>
          <w:color w:val="auto"/>
          <w:sz w:val="28"/>
          <w:szCs w:val="28"/>
          <w:u w:val="none"/>
          <w:lang w:val="en-US" w:eastAsia="zh-CN"/>
        </w:rPr>
        <w:t xml:space="preserve">视为无有效期限制。 </w:t>
      </w:r>
    </w:p>
    <w:p w14:paraId="63D6BE8D">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甲方在非法定节假日暂停营业超过24小时的或乙方按照约定办理暂停服务手续的，预付卡有效期限相应顺延。</w:t>
      </w:r>
    </w:p>
    <w:p w14:paraId="4E4B3F38">
      <w:pPr>
        <w:keepNext w:val="0"/>
        <w:keepLines w:val="0"/>
        <w:pageBreakBefore w:val="0"/>
        <w:tabs>
          <w:tab w:val="left" w:pos="790"/>
          <w:tab w:val="left" w:pos="1264"/>
        </w:tabs>
        <w:kinsoku/>
        <w:wordWrap w:val="0"/>
        <w:overflowPunct w:val="0"/>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p>
    <w:p w14:paraId="3E8C3231">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第二条  预付卡费用及支付方式</w:t>
      </w:r>
    </w:p>
    <w:p w14:paraId="762E661D">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highlight w:val="none"/>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1.合同金额及支付：</w:t>
      </w:r>
      <w:r>
        <w:rPr>
          <w:rFonts w:hint="eastAsia" w:ascii="仿宋_GB2312" w:hAnsi="仿宋_GB2312" w:eastAsia="仿宋_GB2312" w:cs="仿宋_GB2312"/>
          <w:b w:val="0"/>
          <w:bCs w:val="0"/>
          <w:color w:val="auto"/>
          <w:kern w:val="0"/>
          <w:sz w:val="28"/>
          <w:szCs w:val="28"/>
          <w:highlight w:val="none"/>
          <w:u w:val="none"/>
          <w:lang w:val="en-US" w:eastAsia="zh-CN" w:bidi="ar-SA"/>
        </w:rPr>
        <w:t>乙方自本合同签订之日起</w:t>
      </w:r>
      <w:r>
        <w:rPr>
          <w:rFonts w:hint="eastAsia" w:ascii="仿宋_GB2312" w:hAnsi="仿宋_GB2312" w:eastAsia="仿宋_GB2312" w:cs="仿宋_GB2312"/>
          <w:b w:val="0"/>
          <w:bCs w:val="0"/>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kern w:val="0"/>
          <w:sz w:val="28"/>
          <w:szCs w:val="28"/>
          <w:highlight w:val="none"/>
          <w:u w:val="none"/>
          <w:lang w:val="en-US" w:eastAsia="zh-CN" w:bidi="ar-SA"/>
        </w:rPr>
        <w:t>日内向甲方（</w:t>
      </w:r>
      <w:r>
        <w:rPr>
          <w:rFonts w:hint="eastAsia" w:ascii="仿宋_GB2312" w:hAnsi="仿宋_GB2312" w:eastAsia="仿宋_GB2312" w:cs="仿宋_GB2312"/>
          <w:b/>
          <w:bCs/>
          <w:color w:val="auto"/>
          <w:kern w:val="0"/>
          <w:sz w:val="28"/>
          <w:szCs w:val="28"/>
          <w:highlight w:val="none"/>
          <w:u w:val="none"/>
          <w:lang w:val="en-US" w:eastAsia="zh-CN" w:bidi="ar-SA"/>
        </w:rPr>
        <w:t>资金专用存管账户</w:t>
      </w:r>
      <w:r>
        <w:rPr>
          <w:rFonts w:hint="eastAsia" w:ascii="仿宋_GB2312" w:hAnsi="仿宋_GB2312" w:eastAsia="仿宋_GB2312" w:cs="仿宋_GB2312"/>
          <w:b w:val="0"/>
          <w:bCs w:val="0"/>
          <w:color w:val="auto"/>
          <w:kern w:val="0"/>
          <w:sz w:val="28"/>
          <w:szCs w:val="28"/>
          <w:highlight w:val="none"/>
          <w:u w:val="none"/>
          <w:lang w:val="en-US" w:eastAsia="zh-CN" w:bidi="ar-SA"/>
        </w:rPr>
        <w:t>）支付购卡费用</w:t>
      </w:r>
      <w:r>
        <w:rPr>
          <w:rFonts w:hint="eastAsia" w:ascii="仿宋_GB2312" w:hAnsi="仿宋_GB2312" w:eastAsia="仿宋_GB2312" w:cs="仿宋_GB2312"/>
          <w:b w:val="0"/>
          <w:bCs w:val="0"/>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kern w:val="0"/>
          <w:sz w:val="28"/>
          <w:szCs w:val="28"/>
          <w:highlight w:val="none"/>
          <w:u w:val="none"/>
          <w:lang w:val="en-US" w:eastAsia="zh-CN" w:bidi="ar-SA"/>
        </w:rPr>
        <w:t>元。</w:t>
      </w:r>
    </w:p>
    <w:p w14:paraId="2A484CB9">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highlight w:val="none"/>
          <w:u w:val="none"/>
          <w:lang w:val="en-US" w:eastAsia="zh-CN" w:bidi="ar-SA"/>
        </w:rPr>
      </w:pPr>
      <w:r>
        <w:rPr>
          <w:rFonts w:hint="eastAsia" w:ascii="仿宋_GB2312" w:hAnsi="仿宋_GB2312" w:eastAsia="仿宋_GB2312" w:cs="仿宋_GB2312"/>
          <w:b w:val="0"/>
          <w:bCs w:val="0"/>
          <w:color w:val="auto"/>
          <w:kern w:val="0"/>
          <w:sz w:val="28"/>
          <w:szCs w:val="28"/>
          <w:highlight w:val="none"/>
          <w:u w:val="none"/>
          <w:lang w:val="en-US" w:eastAsia="zh-CN" w:bidi="ar-SA"/>
        </w:rPr>
        <w:t>2.支付方式：</w:t>
      </w:r>
      <w:r>
        <w:rPr>
          <w:rFonts w:hint="eastAsia" w:ascii="仿宋_GB2312" w:hAnsi="仿宋_GB2312" w:eastAsia="仿宋_GB2312" w:cs="仿宋_GB2312"/>
          <w:b/>
          <w:bCs/>
          <w:color w:val="auto"/>
          <w:kern w:val="0"/>
          <w:sz w:val="28"/>
          <w:szCs w:val="28"/>
          <w:highlight w:val="none"/>
          <w:u w:val="none"/>
          <w:lang w:val="en-US" w:eastAsia="zh-CN" w:bidi="ar-SA"/>
        </w:rPr>
        <w:t>□</w:t>
      </w:r>
      <w:r>
        <w:rPr>
          <w:rFonts w:hint="eastAsia" w:ascii="仿宋_GB2312" w:hAnsi="仿宋_GB2312" w:eastAsia="仿宋_GB2312" w:cs="仿宋_GB2312"/>
          <w:b/>
          <w:bCs/>
          <w:color w:val="auto"/>
          <w:kern w:val="2"/>
          <w:sz w:val="28"/>
          <w:szCs w:val="28"/>
          <w:u w:val="none"/>
          <w:lang w:val="en-US" w:eastAsia="zh-CN" w:bidi="ar-SA"/>
        </w:rPr>
        <w:t>现金</w:t>
      </w:r>
      <w:r>
        <w:rPr>
          <w:rFonts w:hint="eastAsia" w:ascii="仿宋_GB2312" w:hAnsi="仿宋_GB2312" w:eastAsia="仿宋_GB2312" w:cs="仿宋_GB2312"/>
          <w:b/>
          <w:bCs/>
          <w:color w:val="auto"/>
          <w:kern w:val="0"/>
          <w:sz w:val="28"/>
          <w:szCs w:val="28"/>
          <w:highlight w:val="none"/>
          <w:u w:val="none"/>
          <w:lang w:val="en-US" w:eastAsia="zh-CN" w:bidi="ar-SA"/>
        </w:rPr>
        <w:t xml:space="preserve"> □</w:t>
      </w:r>
      <w:r>
        <w:rPr>
          <w:rFonts w:hint="eastAsia" w:ascii="仿宋_GB2312" w:hAnsi="仿宋_GB2312" w:eastAsia="仿宋_GB2312" w:cs="仿宋_GB2312"/>
          <w:b/>
          <w:bCs/>
          <w:color w:val="auto"/>
          <w:kern w:val="2"/>
          <w:sz w:val="28"/>
          <w:szCs w:val="28"/>
          <w:u w:val="none"/>
          <w:lang w:val="en-US" w:eastAsia="zh-CN" w:bidi="ar-SA"/>
        </w:rPr>
        <w:t>银行卡</w:t>
      </w:r>
      <w:r>
        <w:rPr>
          <w:rFonts w:hint="eastAsia" w:ascii="仿宋_GB2312" w:hAnsi="仿宋_GB2312" w:eastAsia="仿宋_GB2312" w:cs="仿宋_GB2312"/>
          <w:b/>
          <w:bCs/>
          <w:color w:val="auto"/>
          <w:kern w:val="0"/>
          <w:sz w:val="28"/>
          <w:szCs w:val="28"/>
          <w:highlight w:val="none"/>
          <w:u w:val="none"/>
          <w:lang w:val="en-US" w:eastAsia="zh-CN" w:bidi="ar-SA"/>
        </w:rPr>
        <w:t xml:space="preserve"> □</w:t>
      </w:r>
      <w:r>
        <w:rPr>
          <w:rFonts w:hint="eastAsia" w:ascii="仿宋_GB2312" w:hAnsi="仿宋_GB2312" w:eastAsia="仿宋_GB2312" w:cs="仿宋_GB2312"/>
          <w:b/>
          <w:bCs/>
          <w:color w:val="auto"/>
          <w:kern w:val="2"/>
          <w:sz w:val="28"/>
          <w:szCs w:val="28"/>
          <w:u w:val="none"/>
          <w:lang w:val="en-US" w:eastAsia="zh-CN" w:bidi="ar-SA"/>
        </w:rPr>
        <w:t>支付宝</w:t>
      </w:r>
      <w:r>
        <w:rPr>
          <w:rFonts w:hint="eastAsia" w:ascii="仿宋_GB2312" w:hAnsi="仿宋_GB2312" w:eastAsia="仿宋_GB2312" w:cs="仿宋_GB2312"/>
          <w:b/>
          <w:bCs/>
          <w:color w:val="auto"/>
          <w:kern w:val="0"/>
          <w:sz w:val="28"/>
          <w:szCs w:val="28"/>
          <w:highlight w:val="none"/>
          <w:u w:val="none"/>
          <w:lang w:val="en-US" w:eastAsia="zh-CN" w:bidi="ar-SA"/>
        </w:rPr>
        <w:t xml:space="preserve"> □</w:t>
      </w:r>
      <w:r>
        <w:rPr>
          <w:rFonts w:hint="eastAsia" w:ascii="仿宋_GB2312" w:hAnsi="仿宋_GB2312" w:eastAsia="仿宋_GB2312" w:cs="仿宋_GB2312"/>
          <w:b/>
          <w:bCs/>
          <w:color w:val="auto"/>
          <w:kern w:val="2"/>
          <w:sz w:val="28"/>
          <w:szCs w:val="28"/>
          <w:u w:val="none"/>
          <w:lang w:val="en-US" w:eastAsia="zh-CN" w:bidi="ar-SA"/>
        </w:rPr>
        <w:t>微信</w:t>
      </w:r>
      <w:r>
        <w:rPr>
          <w:rFonts w:hint="eastAsia" w:ascii="仿宋_GB2312" w:hAnsi="仿宋_GB2312" w:eastAsia="仿宋_GB2312" w:cs="仿宋_GB2312"/>
          <w:b/>
          <w:bCs/>
          <w:color w:val="auto"/>
          <w:kern w:val="0"/>
          <w:sz w:val="28"/>
          <w:szCs w:val="28"/>
          <w:highlight w:val="none"/>
          <w:u w:val="none"/>
          <w:lang w:val="en-US" w:eastAsia="zh-CN" w:bidi="ar-SA"/>
        </w:rPr>
        <w:t xml:space="preserve"> □</w:t>
      </w:r>
      <w:r>
        <w:rPr>
          <w:rFonts w:hint="eastAsia" w:ascii="仿宋_GB2312" w:hAnsi="仿宋_GB2312" w:eastAsia="仿宋_GB2312" w:cs="仿宋_GB2312"/>
          <w:b/>
          <w:bCs/>
          <w:color w:val="auto"/>
          <w:kern w:val="2"/>
          <w:sz w:val="28"/>
          <w:szCs w:val="28"/>
          <w:u w:val="none"/>
          <w:lang w:val="en-US" w:eastAsia="zh-CN" w:bidi="ar-SA"/>
        </w:rPr>
        <w:t>其他</w:t>
      </w:r>
      <w:r>
        <w:rPr>
          <w:rFonts w:hint="eastAsia" w:ascii="仿宋_GB2312" w:hAnsi="仿宋_GB2312" w:eastAsia="仿宋_GB2312" w:cs="仿宋_GB2312"/>
          <w:b w:val="0"/>
          <w:bCs w:val="0"/>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kern w:val="0"/>
          <w:sz w:val="28"/>
          <w:szCs w:val="28"/>
          <w:highlight w:val="none"/>
          <w:u w:val="none"/>
          <w:lang w:val="en-US" w:eastAsia="zh-CN" w:bidi="ar-SA"/>
        </w:rPr>
        <w:t>。</w:t>
      </w:r>
    </w:p>
    <w:p w14:paraId="02BE0DCF">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highlight w:val="none"/>
          <w:u w:val="none"/>
          <w:lang w:val="en-US" w:eastAsia="zh-CN" w:bidi="ar-SA"/>
        </w:rPr>
      </w:pPr>
      <w:r>
        <w:rPr>
          <w:rFonts w:hint="eastAsia" w:ascii="仿宋_GB2312" w:hAnsi="仿宋_GB2312" w:eastAsia="仿宋_GB2312" w:cs="仿宋_GB2312"/>
          <w:b w:val="0"/>
          <w:bCs w:val="0"/>
          <w:color w:val="auto"/>
          <w:kern w:val="0"/>
          <w:sz w:val="28"/>
          <w:szCs w:val="28"/>
          <w:highlight w:val="none"/>
          <w:u w:val="none"/>
          <w:lang w:val="en-US" w:eastAsia="zh-CN" w:bidi="ar-SA"/>
        </w:rPr>
        <w:t>收款银行账户</w:t>
      </w:r>
      <w:r>
        <w:rPr>
          <w:rFonts w:hint="eastAsia" w:ascii="仿宋_GB2312" w:hAnsi="仿宋_GB2312" w:eastAsia="仿宋_GB2312" w:cs="仿宋_GB2312"/>
          <w:b/>
          <w:bCs/>
          <w:color w:val="auto"/>
          <w:kern w:val="0"/>
          <w:sz w:val="28"/>
          <w:szCs w:val="28"/>
          <w:highlight w:val="none"/>
          <w:u w:val="none"/>
          <w:lang w:val="en-US" w:eastAsia="zh-CN" w:bidi="ar-SA"/>
        </w:rPr>
        <w:t>（资金专用存管账户）</w:t>
      </w:r>
      <w:r>
        <w:rPr>
          <w:rFonts w:hint="eastAsia" w:ascii="仿宋_GB2312" w:hAnsi="仿宋_GB2312" w:eastAsia="仿宋_GB2312" w:cs="仿宋_GB2312"/>
          <w:b w:val="0"/>
          <w:bCs w:val="0"/>
          <w:color w:val="auto"/>
          <w:kern w:val="0"/>
          <w:sz w:val="28"/>
          <w:szCs w:val="28"/>
          <w:highlight w:val="none"/>
          <w:u w:val="none"/>
          <w:lang w:val="en-US" w:eastAsia="zh-CN" w:bidi="ar-SA"/>
        </w:rPr>
        <w:t>：</w:t>
      </w:r>
      <w:r>
        <w:rPr>
          <w:rFonts w:hint="eastAsia" w:ascii="仿宋_GB2312" w:hAnsi="仿宋_GB2312" w:eastAsia="仿宋_GB2312" w:cs="仿宋_GB2312"/>
          <w:b w:val="0"/>
          <w:bCs w:val="0"/>
          <w:color w:val="auto"/>
          <w:kern w:val="0"/>
          <w:sz w:val="28"/>
          <w:szCs w:val="28"/>
          <w:highlight w:val="none"/>
          <w:u w:val="single"/>
          <w:lang w:val="en-US" w:eastAsia="zh-CN" w:bidi="ar-SA"/>
        </w:rPr>
        <w:t xml:space="preserve">                          </w:t>
      </w:r>
      <w:r>
        <w:rPr>
          <w:rFonts w:hint="eastAsia" w:ascii="仿宋_GB2312" w:hAnsi="仿宋_GB2312" w:eastAsia="仿宋_GB2312" w:cs="仿宋_GB2312"/>
          <w:b w:val="0"/>
          <w:bCs w:val="0"/>
          <w:color w:val="auto"/>
          <w:kern w:val="0"/>
          <w:sz w:val="28"/>
          <w:szCs w:val="28"/>
          <w:highlight w:val="none"/>
          <w:u w:val="none"/>
          <w:lang w:val="en-US" w:eastAsia="zh-CN" w:bidi="ar-SA"/>
        </w:rPr>
        <w:t>。</w:t>
      </w:r>
    </w:p>
    <w:p w14:paraId="63CA4E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2" w:firstLineChars="200"/>
        <w:jc w:val="both"/>
        <w:textAlignment w:val="auto"/>
        <w:rPr>
          <w:rFonts w:hint="default" w:ascii="仿宋_GB2312" w:hAnsi="仿宋_GB2312" w:eastAsia="仿宋_GB2312" w:cs="仿宋_GB2312"/>
          <w:color w:val="auto"/>
          <w:kern w:val="2"/>
          <w:sz w:val="28"/>
          <w:szCs w:val="28"/>
          <w:u w:val="none"/>
          <w:lang w:val="en-US" w:eastAsia="zh-CN" w:bidi="ar-SA"/>
        </w:rPr>
      </w:pPr>
      <w:r>
        <w:rPr>
          <w:rFonts w:hint="eastAsia" w:ascii="楷体" w:hAnsi="楷体" w:eastAsia="楷体" w:cs="楷体"/>
          <w:b/>
          <w:bCs/>
          <w:color w:val="auto"/>
          <w:kern w:val="2"/>
          <w:sz w:val="24"/>
          <w:szCs w:val="24"/>
          <w:u w:val="none"/>
          <w:lang w:val="en-US" w:eastAsia="zh-CN" w:bidi="ar-SA"/>
        </w:rPr>
        <w:t>注：1.一次性购买单用途商业预付卡金额达5000元（含）以上或个人一次性购卡金额达5万元（含）以上的，应通过银行转账，不得使用现金。2.</w:t>
      </w:r>
      <w:r>
        <w:rPr>
          <w:rFonts w:hint="eastAsia" w:ascii="楷体" w:hAnsi="楷体" w:eastAsia="楷体" w:cs="楷体"/>
          <w:b/>
          <w:bCs/>
          <w:color w:val="auto"/>
          <w:sz w:val="24"/>
          <w:szCs w:val="24"/>
          <w:highlight w:val="none"/>
          <w:u w:val="none"/>
          <w:lang w:val="en-US" w:eastAsia="zh-CN"/>
        </w:rPr>
        <w:t>乙方通过非银行转账方式交费的，甲方应在7个工作日内将收取费用存入资金专用存管账户。</w:t>
      </w:r>
    </w:p>
    <w:p w14:paraId="2C2721A7">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p>
    <w:p w14:paraId="3D06F696">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第三条  预付卡服务项目及优惠</w:t>
      </w:r>
    </w:p>
    <w:p w14:paraId="4C5C7FE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1.本预付卡可消费项目包括：</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570850B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2.预付卡金额优惠幅度：</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
    <w:p w14:paraId="0BCBC4CB">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color w:val="auto"/>
          <w:sz w:val="28"/>
          <w:szCs w:val="28"/>
          <w:highlight w:val="none"/>
          <w:u w:val="none"/>
          <w:lang w:val="en-US" w:eastAsia="zh-CN"/>
        </w:rPr>
      </w:pPr>
      <w:r>
        <w:rPr>
          <w:rFonts w:hint="eastAsia" w:ascii="仿宋_GB2312" w:hAnsi="仿宋_GB2312" w:eastAsia="仿宋_GB2312" w:cs="仿宋_GB2312"/>
          <w:strike w:val="0"/>
          <w:dstrike w:val="0"/>
          <w:color w:val="auto"/>
          <w:sz w:val="28"/>
          <w:szCs w:val="28"/>
          <w:highlight w:val="none"/>
          <w:u w:val="none"/>
          <w:lang w:val="en-US" w:eastAsia="zh-CN"/>
        </w:rPr>
        <w:t>3.另收费项目及收费标准：</w:t>
      </w:r>
      <w:r>
        <w:rPr>
          <w:rFonts w:hint="eastAsia" w:ascii="仿宋_GB2312" w:hAnsi="仿宋_GB2312" w:eastAsia="仿宋_GB2312" w:cs="仿宋_GB2312"/>
          <w:strike w:val="0"/>
          <w:dstrike w:val="0"/>
          <w:color w:val="auto"/>
          <w:sz w:val="28"/>
          <w:szCs w:val="28"/>
          <w:highlight w:val="none"/>
          <w:u w:val="single"/>
          <w:lang w:val="en-US" w:eastAsia="zh-CN"/>
        </w:rPr>
        <w:t xml:space="preserve">                                  </w:t>
      </w:r>
      <w:r>
        <w:rPr>
          <w:rFonts w:hint="eastAsia" w:ascii="仿宋_GB2312" w:hAnsi="仿宋_GB2312" w:eastAsia="仿宋_GB2312" w:cs="仿宋_GB2312"/>
          <w:strike w:val="0"/>
          <w:dstrike w:val="0"/>
          <w:color w:val="auto"/>
          <w:sz w:val="28"/>
          <w:szCs w:val="28"/>
          <w:highlight w:val="none"/>
          <w:u w:val="none"/>
          <w:lang w:val="en-US" w:eastAsia="zh-CN"/>
        </w:rPr>
        <w:t>。</w:t>
      </w:r>
    </w:p>
    <w:p w14:paraId="346EE812">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highlight w:val="none"/>
          <w:lang w:val="en-US" w:eastAsia="zh-CN" w:bidi="ar-SA"/>
        </w:rPr>
      </w:pPr>
      <w:r>
        <w:rPr>
          <w:rFonts w:hint="eastAsia" w:ascii="黑体" w:hAnsi="黑体" w:eastAsia="黑体" w:cs="黑体"/>
          <w:b w:val="0"/>
          <w:bCs w:val="0"/>
          <w:color w:val="auto"/>
          <w:kern w:val="0"/>
          <w:sz w:val="28"/>
          <w:szCs w:val="28"/>
          <w:highlight w:val="none"/>
          <w:lang w:val="en-US" w:eastAsia="zh-CN" w:bidi="ar-SA"/>
        </w:rPr>
        <w:t>第四条  甲方的权利和义务</w:t>
      </w:r>
    </w:p>
    <w:p w14:paraId="483E07F6">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1.甲方获取约定的费用后，应提供合法预收资金凭证，并按照约定向乙方提供商品或者服务。</w:t>
      </w:r>
    </w:p>
    <w:p w14:paraId="373E404D">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2.甲方承诺：其法定代表人、控股出资人、实际控制人、董事、监事、高级管理人员未被列为失信被执行人；甲方及其出资人未被列入经营异常名录。</w:t>
      </w:r>
    </w:p>
    <w:p w14:paraId="0D8B30A0">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3.甲方应将预付卡业务纳入日常管理，建立健全业务台账，如实记录预付卡的发行、充值、使用、退卡等情况。</w:t>
      </w:r>
    </w:p>
    <w:p w14:paraId="42670069">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4.甲方应确保乙方购买的预付卡可以正常使用，对超过有效期尚有资金余额的不记名卡</w:t>
      </w:r>
      <w:r>
        <w:rPr>
          <w:rFonts w:hint="eastAsia" w:ascii="仿宋_GB2312" w:hAnsi="仿宋_GB2312" w:eastAsia="仿宋_GB2312" w:cs="仿宋_GB2312"/>
          <w:b/>
          <w:bCs/>
          <w:color w:val="auto"/>
          <w:kern w:val="0"/>
          <w:sz w:val="28"/>
          <w:szCs w:val="28"/>
          <w:lang w:val="en-US" w:eastAsia="zh-CN" w:bidi="ar-SA"/>
        </w:rPr>
        <w:t>应提供延期、激活、换卡等配套服务。</w:t>
      </w:r>
    </w:p>
    <w:p w14:paraId="39C2978F">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5.对于记名卡，甲方应留存乙方预付卡购卡信息，不得以乙方损坏、丢失、转让预付卡为由拒绝提供商品或服务，也不得拒绝为乙方办理补、换卡，补、换卡费用应按成本价收取。</w:t>
      </w:r>
    </w:p>
    <w:p w14:paraId="2C9923F5">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6.甲方应真实、全面地向乙方提供预付卡购买、使用、售后</w:t>
      </w:r>
      <w:r>
        <w:rPr>
          <w:rFonts w:hint="default" w:ascii="仿宋_GB2312" w:hAnsi="仿宋_GB2312" w:eastAsia="仿宋_GB2312" w:cs="仿宋_GB2312"/>
          <w:b w:val="0"/>
          <w:bCs w:val="0"/>
          <w:color w:val="auto"/>
          <w:kern w:val="0"/>
          <w:sz w:val="28"/>
          <w:szCs w:val="28"/>
          <w:lang w:val="en-US" w:eastAsia="zh-CN" w:bidi="ar-SA"/>
        </w:rPr>
        <w:t>服务</w:t>
      </w:r>
      <w:r>
        <w:rPr>
          <w:rFonts w:hint="eastAsia" w:ascii="仿宋_GB2312" w:hAnsi="仿宋_GB2312" w:eastAsia="仿宋_GB2312" w:cs="仿宋_GB2312"/>
          <w:b w:val="0"/>
          <w:bCs w:val="0"/>
          <w:color w:val="auto"/>
          <w:kern w:val="0"/>
          <w:sz w:val="28"/>
          <w:szCs w:val="28"/>
          <w:lang w:val="en-US" w:eastAsia="zh-CN" w:bidi="ar-SA"/>
        </w:rPr>
        <w:t>等信息，不作虚假或者引人误解的宣传。对乙方就预付卡提出的询问，甲方应明确答复。</w:t>
      </w:r>
    </w:p>
    <w:p w14:paraId="3F9421D7">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bCs/>
          <w:color w:val="FF0000"/>
          <w:kern w:val="2"/>
          <w:sz w:val="28"/>
          <w:szCs w:val="28"/>
          <w:u w:val="none"/>
          <w:lang w:val="en-US" w:eastAsia="zh-CN" w:bidi="ar-SA"/>
        </w:rPr>
      </w:pPr>
      <w:r>
        <w:rPr>
          <w:rFonts w:hint="eastAsia" w:ascii="仿宋_GB2312" w:hAnsi="仿宋_GB2312" w:eastAsia="仿宋_GB2312" w:cs="仿宋_GB2312"/>
          <w:b w:val="0"/>
          <w:bCs w:val="0"/>
          <w:color w:val="auto"/>
          <w:kern w:val="0"/>
          <w:sz w:val="28"/>
          <w:szCs w:val="28"/>
          <w:lang w:val="en-US" w:eastAsia="zh-CN" w:bidi="ar-SA"/>
        </w:rPr>
        <w:t>7.开展预付式消费服务企业符合备案要求的，应按照有关规定办理备案，并对备案信息的真实性、及时性负责。备案事项发生变更等情况时，发卡企业应在规定时限内向备案机关办理变更、注销手续。</w:t>
      </w:r>
    </w:p>
    <w:p w14:paraId="0D593A26">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0"/>
          <w:sz w:val="28"/>
          <w:szCs w:val="28"/>
          <w:lang w:val="en-US" w:eastAsia="zh-CN" w:bidi="ar-SA"/>
        </w:rPr>
        <w:t>8.甲方应依法规范经营，在符合监管要求的银行设立预付资金专用存管账户，接受资金</w:t>
      </w:r>
      <w:r>
        <w:rPr>
          <w:rFonts w:hint="eastAsia" w:ascii="仿宋_GB2312" w:hAnsi="仿宋_GB2312" w:eastAsia="仿宋_GB2312" w:cs="仿宋_GB2312"/>
          <w:b w:val="0"/>
          <w:bCs w:val="0"/>
          <w:color w:val="auto"/>
          <w:kern w:val="2"/>
          <w:sz w:val="28"/>
          <w:szCs w:val="28"/>
          <w:u w:val="none"/>
          <w:lang w:val="en-US" w:eastAsia="zh-CN" w:bidi="ar-SA"/>
        </w:rPr>
        <w:t>监管确保预收资金用于主营业务经营相关支出，对预收资金加强管理和风险控制，预收资金只能用于发卡企业主营业务，不得挪用、挤占。</w:t>
      </w:r>
    </w:p>
    <w:p w14:paraId="4A7DEFA8">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9.甲方应保存购卡人登记信息5年以上，并承担对乙方个人信息的保密义务和数据安全的保障义务，不得收集与乙方身份确认无</w:t>
      </w:r>
      <w:r>
        <w:rPr>
          <w:rFonts w:hint="eastAsia" w:ascii="仿宋_GB2312" w:hAnsi="仿宋_GB2312" w:eastAsia="仿宋_GB2312" w:cs="仿宋_GB2312"/>
          <w:b w:val="0"/>
          <w:bCs w:val="0"/>
          <w:color w:val="auto"/>
          <w:kern w:val="0"/>
          <w:sz w:val="28"/>
          <w:szCs w:val="28"/>
          <w:lang w:val="en-US" w:eastAsia="zh-CN" w:bidi="ar-SA"/>
        </w:rPr>
        <w:t>关的其他个人信息。若甲方违反本条保密义务或数据安全保</w:t>
      </w:r>
      <w:r>
        <w:rPr>
          <w:rFonts w:hint="default" w:ascii="仿宋_GB2312" w:hAnsi="仿宋_GB2312" w:eastAsia="仿宋_GB2312" w:cs="仿宋_GB2312"/>
          <w:b w:val="0"/>
          <w:bCs w:val="0"/>
          <w:color w:val="auto"/>
          <w:kern w:val="0"/>
          <w:sz w:val="28"/>
          <w:szCs w:val="28"/>
          <w:lang w:val="en-US" w:eastAsia="zh-CN" w:bidi="ar-SA"/>
        </w:rPr>
        <w:t>障义务，导致乙方个人信息泄露、</w:t>
      </w:r>
      <w:r>
        <w:rPr>
          <w:rFonts w:hint="eastAsia" w:ascii="仿宋_GB2312" w:hAnsi="仿宋_GB2312" w:eastAsia="仿宋_GB2312" w:cs="仿宋_GB2312"/>
          <w:b w:val="0"/>
          <w:bCs w:val="0"/>
          <w:color w:val="auto"/>
          <w:kern w:val="0"/>
          <w:sz w:val="28"/>
          <w:szCs w:val="28"/>
          <w:lang w:val="en-US" w:eastAsia="zh-CN" w:bidi="ar-SA"/>
        </w:rPr>
        <w:t>篡</w:t>
      </w:r>
      <w:r>
        <w:rPr>
          <w:rFonts w:hint="default" w:ascii="仿宋_GB2312" w:hAnsi="仿宋_GB2312" w:eastAsia="仿宋_GB2312" w:cs="仿宋_GB2312"/>
          <w:b w:val="0"/>
          <w:bCs w:val="0"/>
          <w:color w:val="auto"/>
          <w:kern w:val="0"/>
          <w:sz w:val="28"/>
          <w:szCs w:val="28"/>
          <w:lang w:val="en-US" w:eastAsia="zh-CN" w:bidi="ar-SA"/>
        </w:rPr>
        <w:t>改、丢失，给乙方造成损失的，甲方应承担赔偿责任</w:t>
      </w:r>
      <w:r>
        <w:rPr>
          <w:rFonts w:hint="eastAsia" w:ascii="仿宋_GB2312" w:hAnsi="仿宋_GB2312" w:eastAsia="仿宋_GB2312" w:cs="仿宋_GB2312"/>
          <w:b w:val="0"/>
          <w:bCs w:val="0"/>
          <w:color w:val="auto"/>
          <w:kern w:val="0"/>
          <w:sz w:val="28"/>
          <w:szCs w:val="28"/>
          <w:lang w:val="en-US" w:eastAsia="zh-CN" w:bidi="ar-SA"/>
        </w:rPr>
        <w:t>。</w:t>
      </w:r>
    </w:p>
    <w:p w14:paraId="5F2C11C9">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10.甲方应当按照与乙方的约定提供商品或者服务，不得在乙方办理完预付卡后，降低商品或者服务质量，不得违反约定任意加价。</w:t>
      </w:r>
    </w:p>
    <w:p w14:paraId="6EBAEE5F">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11.甲方决定停业或者迁移服务场所的，应当提前30日在其经营场所、网站、网店首页等的醒目位置公告甲方有效联系方式等信息，并通过电话、短信、邮件、微信等方式告知乙方。</w:t>
      </w:r>
    </w:p>
    <w:p w14:paraId="17AC1FEA">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12.甲方终止兑付未到期单用途预付卡的，应向持卡人提供免费退卡服务，并在终止兑付日前至少30日在备案机关指定的媒体上进行公示，并为要求退卡的持卡人提供免费退卡服务，在收到退卡申请后15日内完成退款。</w:t>
      </w:r>
    </w:p>
    <w:p w14:paraId="1E93CFAE">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default"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13.甲方因合并、分立将合同权利义务转让给第三方的，应要求新主体书面承诺继续履约，并承担履约担保责任。</w:t>
      </w:r>
    </w:p>
    <w:p w14:paraId="27CAD7D7">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14.甲方应当保存合同以及合同履行情况的相关资料，方便乙方查询、复制；相关资料至少应当保存至合同履行完毕后3年。</w:t>
      </w:r>
    </w:p>
    <w:p w14:paraId="40ADD0FD">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 xml:space="preserve">15.合同期限内，甲方不得从事以下行为： </w:t>
      </w:r>
    </w:p>
    <w:p w14:paraId="27A10630">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（1）甲方未经乙方同意，将合同义务转让给第三方。</w:t>
      </w:r>
    </w:p>
    <w:p w14:paraId="41FEEA29">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 xml:space="preserve">（2）仅因甲方名称变更、注册或经营地址变更或者法定代表人、负责人、控股出资人、实际控制人变更而不履行约定义务； </w:t>
      </w:r>
    </w:p>
    <w:p w14:paraId="0C2A1C59">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（3）以加盟店、受让商标、品牌方式等为由，规避甲方预付卡兑付义务；</w:t>
      </w:r>
    </w:p>
    <w:p w14:paraId="3EFDE01E">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（4）借助“职业闭店”“无责闭店”恶意转移财产、逃废债务，损害消费者合法权益、危害社会公共利益。</w:t>
      </w:r>
    </w:p>
    <w:p w14:paraId="3BD9242F">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（5）</w:t>
      </w:r>
      <w:r>
        <w:rPr>
          <w:rFonts w:hint="eastAsia" w:ascii="仿宋_GB2312" w:hAnsi="仿宋_GB2312" w:eastAsia="仿宋_GB2312" w:cs="仿宋_GB2312"/>
          <w:b w:val="0"/>
          <w:bCs w:val="0"/>
          <w:color w:val="auto"/>
          <w:kern w:val="2"/>
          <w:sz w:val="28"/>
          <w:szCs w:val="28"/>
          <w:u w:val="none"/>
          <w:lang w:val="en-US" w:eastAsia="zh-CN" w:bidi="ar-SA"/>
        </w:rPr>
        <w:t>其他</w:t>
      </w:r>
      <w:r>
        <w:rPr>
          <w:rFonts w:hint="eastAsia" w:ascii="仿宋_GB2312" w:hAnsi="仿宋_GB2312" w:eastAsia="仿宋_GB2312" w:cs="仿宋_GB2312"/>
          <w:b w:val="0"/>
          <w:bCs w:val="0"/>
          <w:color w:val="auto"/>
          <w:kern w:val="0"/>
          <w:sz w:val="28"/>
          <w:szCs w:val="28"/>
          <w:lang w:val="en-US" w:eastAsia="zh-CN" w:bidi="ar-SA"/>
        </w:rPr>
        <w:t>：</w:t>
      </w:r>
      <w:r>
        <w:rPr>
          <w:rFonts w:hint="eastAsia" w:ascii="仿宋_GB2312" w:hAnsi="仿宋_GB2312" w:eastAsia="仿宋_GB2312" w:cs="仿宋_GB2312"/>
          <w:b w:val="0"/>
          <w:bCs w:val="0"/>
          <w:color w:val="auto"/>
          <w:kern w:val="0"/>
          <w:sz w:val="28"/>
          <w:szCs w:val="28"/>
          <w:u w:val="single"/>
          <w:lang w:val="en-US" w:eastAsia="zh-CN" w:bidi="ar-SA"/>
        </w:rPr>
        <w:t xml:space="preserve">                                              </w:t>
      </w:r>
      <w:r>
        <w:rPr>
          <w:rFonts w:hint="eastAsia" w:ascii="仿宋_GB2312" w:hAnsi="仿宋_GB2312" w:eastAsia="仿宋_GB2312" w:cs="仿宋_GB2312"/>
          <w:b w:val="0"/>
          <w:bCs w:val="0"/>
          <w:color w:val="auto"/>
          <w:kern w:val="0"/>
          <w:sz w:val="28"/>
          <w:szCs w:val="28"/>
          <w:lang w:val="en-US" w:eastAsia="zh-CN" w:bidi="ar-SA"/>
        </w:rPr>
        <w:t>。</w:t>
      </w:r>
    </w:p>
    <w:p w14:paraId="495315B1">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p>
    <w:p w14:paraId="12A896EC">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bCs/>
          <w:color w:val="auto"/>
          <w:sz w:val="28"/>
          <w:szCs w:val="28"/>
          <w:u w:val="none"/>
          <w:lang w:val="en-US" w:eastAsia="zh-CN"/>
        </w:rPr>
      </w:pPr>
      <w:r>
        <w:rPr>
          <w:rFonts w:hint="eastAsia" w:ascii="黑体" w:hAnsi="黑体" w:eastAsia="黑体" w:cs="黑体"/>
          <w:b w:val="0"/>
          <w:bCs w:val="0"/>
          <w:color w:val="auto"/>
          <w:kern w:val="0"/>
          <w:sz w:val="28"/>
          <w:szCs w:val="28"/>
          <w:lang w:val="en-US" w:eastAsia="zh-CN" w:bidi="ar-SA"/>
        </w:rPr>
        <w:t>第五条  乙方的权利和义务</w:t>
      </w:r>
    </w:p>
    <w:p w14:paraId="7DC911C5">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1.乙方有权向甲方了解预付卡及其对应商品或服务的相关信息，查询消费记录，按约定妥善保管预付卡及相关信息。</w:t>
      </w:r>
    </w:p>
    <w:p w14:paraId="336919F1">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2.乙方有权依据甲方提供的服务，实现消费、查询、充值、消磁换卡等卡片的使用和管理功能。</w:t>
      </w:r>
    </w:p>
    <w:p w14:paraId="0E3F5D91">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3.乙方有权在甲方告知停业或者迁移服务场所后，要求甲方继续履行提供商品或者服务的义务，或者要求退还尚未消费的预付卡余额。</w:t>
      </w:r>
    </w:p>
    <w:p w14:paraId="3C68E84D">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4.乙方应依据预付卡使用规则合法合理的使用预付卡，乙方因对预付卡、密码等保管不善等自身原因导致他人冒用造成的经济损失，应当自行承担；但乙方事先已明确告知甲方停用本卡，因甲方故意或过失所引起的相关经济损失，应由甲方承担。</w:t>
      </w:r>
    </w:p>
    <w:p w14:paraId="36C85835">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5.乙方应按照本合同约定的期限和金额向甲方支付费用。</w:t>
      </w:r>
      <w:r>
        <w:rPr>
          <w:rFonts w:hint="eastAsia" w:ascii="仿宋_GB2312" w:hAnsi="仿宋_GB2312" w:eastAsia="仿宋_GB2312" w:cs="仿宋_GB2312"/>
          <w:b/>
          <w:bCs/>
          <w:color w:val="auto"/>
          <w:sz w:val="28"/>
          <w:szCs w:val="28"/>
          <w:highlight w:val="none"/>
          <w:u w:val="none"/>
          <w:lang w:val="en-US" w:eastAsia="zh-CN"/>
        </w:rPr>
        <w:t>乙方购买记名卡或一次性购买1万元以上不记名卡的，还应向甲方提供本人有效身份证件。</w:t>
      </w:r>
    </w:p>
    <w:p w14:paraId="1327468B">
      <w:pPr>
        <w:pStyle w:val="11"/>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6.乙方不得将预付卡用于或变相用于提取现金，或用于除兑付商品和服务以外的功能。</w:t>
      </w:r>
    </w:p>
    <w:p w14:paraId="48A5F77F">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7.乙方预付卡余额不足支付当次消费，可按约定充值或以现金补足</w:t>
      </w:r>
      <w:r>
        <w:rPr>
          <w:rFonts w:hint="eastAsia" w:ascii="仿宋_GB2312" w:hAnsi="仿宋_GB2312" w:eastAsia="仿宋_GB2312" w:cs="仿宋_GB2312"/>
          <w:b/>
          <w:bCs/>
          <w:color w:val="auto"/>
          <w:kern w:val="2"/>
          <w:sz w:val="28"/>
          <w:szCs w:val="28"/>
          <w:u w:val="none"/>
          <w:lang w:val="en-US" w:eastAsia="zh-CN" w:bidi="ar-SA"/>
        </w:rPr>
        <w:t>（不得限制最低补足</w:t>
      </w:r>
      <w:r>
        <w:rPr>
          <w:rFonts w:hint="default" w:ascii="仿宋_GB2312" w:hAnsi="仿宋_GB2312" w:eastAsia="仿宋_GB2312" w:cs="仿宋_GB2312"/>
          <w:b/>
          <w:bCs/>
          <w:color w:val="auto"/>
          <w:kern w:val="2"/>
          <w:sz w:val="28"/>
          <w:szCs w:val="28"/>
          <w:u w:val="none"/>
          <w:lang w:val="en-US" w:eastAsia="zh-CN" w:bidi="ar-SA"/>
        </w:rPr>
        <w:t>金额</w:t>
      </w:r>
      <w:r>
        <w:rPr>
          <w:rFonts w:hint="eastAsia" w:ascii="仿宋_GB2312" w:hAnsi="仿宋_GB2312" w:eastAsia="仿宋_GB2312" w:cs="仿宋_GB2312"/>
          <w:b/>
          <w:bCs/>
          <w:color w:val="auto"/>
          <w:kern w:val="2"/>
          <w:sz w:val="28"/>
          <w:szCs w:val="28"/>
          <w:u w:val="none"/>
          <w:lang w:val="en-US" w:eastAsia="zh-CN" w:bidi="ar-SA"/>
        </w:rPr>
        <w:t>）</w:t>
      </w:r>
      <w:r>
        <w:rPr>
          <w:rFonts w:hint="eastAsia" w:ascii="仿宋_GB2312" w:hAnsi="仿宋_GB2312" w:eastAsia="仿宋_GB2312" w:cs="仿宋_GB2312"/>
          <w:b w:val="0"/>
          <w:bCs w:val="0"/>
          <w:color w:val="auto"/>
          <w:kern w:val="2"/>
          <w:sz w:val="28"/>
          <w:szCs w:val="28"/>
          <w:u w:val="none"/>
          <w:lang w:val="en-US" w:eastAsia="zh-CN" w:bidi="ar-SA"/>
        </w:rPr>
        <w:t>，并享受原优惠幅度。</w:t>
      </w:r>
    </w:p>
    <w:p w14:paraId="4B5C1912">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8.</w:t>
      </w:r>
      <w:r>
        <w:rPr>
          <w:rFonts w:hint="eastAsia" w:ascii="仿宋_GB2312" w:hAnsi="仿宋_GB2312" w:eastAsia="仿宋_GB2312" w:cs="仿宋_GB2312"/>
          <w:b w:val="0"/>
          <w:bCs w:val="0"/>
          <w:color w:val="auto"/>
          <w:kern w:val="2"/>
          <w:sz w:val="28"/>
          <w:szCs w:val="28"/>
          <w:u w:val="none"/>
          <w:lang w:val="en-US" w:eastAsia="zh-CN" w:bidi="ar-SA"/>
        </w:rPr>
        <w:t>其他</w:t>
      </w:r>
      <w:r>
        <w:rPr>
          <w:rFonts w:hint="eastAsia" w:ascii="仿宋_GB2312" w:hAnsi="仿宋_GB2312" w:eastAsia="仿宋_GB2312" w:cs="仿宋_GB2312"/>
          <w:b w:val="0"/>
          <w:bCs w:val="0"/>
          <w:color w:val="auto"/>
          <w:kern w:val="0"/>
          <w:sz w:val="28"/>
          <w:szCs w:val="28"/>
          <w:lang w:val="en-US" w:eastAsia="zh-CN" w:bidi="ar-SA"/>
        </w:rPr>
        <w:t>：</w:t>
      </w:r>
      <w:r>
        <w:rPr>
          <w:rFonts w:hint="eastAsia" w:ascii="仿宋_GB2312" w:hAnsi="仿宋_GB2312" w:eastAsia="仿宋_GB2312" w:cs="仿宋_GB2312"/>
          <w:b w:val="0"/>
          <w:bCs w:val="0"/>
          <w:color w:val="auto"/>
          <w:kern w:val="0"/>
          <w:sz w:val="28"/>
          <w:szCs w:val="28"/>
          <w:u w:val="single"/>
          <w:lang w:val="en-US" w:eastAsia="zh-CN" w:bidi="ar-SA"/>
        </w:rPr>
        <w:t xml:space="preserve">                                                 </w:t>
      </w:r>
      <w:r>
        <w:rPr>
          <w:rFonts w:hint="eastAsia" w:ascii="仿宋_GB2312" w:hAnsi="仿宋_GB2312" w:eastAsia="仿宋_GB2312" w:cs="仿宋_GB2312"/>
          <w:b w:val="0"/>
          <w:bCs w:val="0"/>
          <w:color w:val="auto"/>
          <w:kern w:val="0"/>
          <w:sz w:val="28"/>
          <w:szCs w:val="28"/>
          <w:lang w:val="en-US" w:eastAsia="zh-CN" w:bidi="ar-SA"/>
        </w:rPr>
        <w:t>。</w:t>
      </w:r>
    </w:p>
    <w:p w14:paraId="1E0698B3">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0" w:firstLineChars="0"/>
        <w:jc w:val="center"/>
        <w:textAlignment w:val="auto"/>
        <w:rPr>
          <w:rFonts w:hint="eastAsia" w:ascii="黑体" w:hAnsi="黑体" w:eastAsia="黑体" w:cs="黑体"/>
          <w:b w:val="0"/>
          <w:bCs w:val="0"/>
          <w:color w:val="auto"/>
          <w:kern w:val="0"/>
          <w:sz w:val="28"/>
          <w:szCs w:val="28"/>
          <w:lang w:val="en-US" w:eastAsia="zh-CN" w:bidi="ar-SA"/>
        </w:rPr>
      </w:pPr>
    </w:p>
    <w:p w14:paraId="14A213C7">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第六条  重要事项须知</w:t>
      </w:r>
    </w:p>
    <w:p w14:paraId="6D424206">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1.甲方应当明确告知乙方其经营场所的租赁期限具体信息，租赁期限自</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年</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月</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日起至</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年</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月</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日止。</w:t>
      </w:r>
    </w:p>
    <w:p w14:paraId="0CA61143">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2.甲方出现以下可能影响预付卡兑付情形之一的，应当提前30日在经营场所显著位置告示、网站和网店首页等发布公告，以及通过电子邮件、电话、短信、微信、微信公众号等方式向乙方告知其变更业务信息及有关售后事宜</w:t>
      </w:r>
      <w:r>
        <w:rPr>
          <w:rFonts w:hint="eastAsia" w:ascii="仿宋_GB2312" w:hAnsi="仿宋_GB2312" w:eastAsia="仿宋_GB2312" w:cs="仿宋_GB2312"/>
          <w:b w:val="0"/>
          <w:bCs w:val="0"/>
          <w:color w:val="auto"/>
          <w:kern w:val="2"/>
          <w:sz w:val="28"/>
          <w:szCs w:val="28"/>
          <w:u w:val="none"/>
          <w:lang w:eastAsia="zh-CN" w:bidi="ar-SA"/>
        </w:rPr>
        <w:t>：</w:t>
      </w:r>
    </w:p>
    <w:p w14:paraId="738A61A1">
      <w:pPr>
        <w:keepNext w:val="0"/>
        <w:keepLines w:val="0"/>
        <w:pageBreakBefore w:val="0"/>
        <w:widowControl w:val="0"/>
        <w:tabs>
          <w:tab w:val="left" w:pos="6360"/>
        </w:tabs>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（1）终止预付卡业务的；</w:t>
      </w:r>
      <w:r>
        <w:rPr>
          <w:rFonts w:hint="eastAsia" w:ascii="仿宋_GB2312" w:hAnsi="仿宋_GB2312" w:eastAsia="仿宋_GB2312" w:cs="仿宋_GB2312"/>
          <w:b w:val="0"/>
          <w:bCs w:val="0"/>
          <w:color w:val="auto"/>
          <w:kern w:val="2"/>
          <w:sz w:val="28"/>
          <w:szCs w:val="28"/>
          <w:u w:val="none"/>
          <w:lang w:val="en-US" w:eastAsia="zh-CN" w:bidi="ar-SA"/>
        </w:rPr>
        <w:tab/>
      </w:r>
    </w:p>
    <w:p w14:paraId="25A633F8">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（2）合并、停业、歇业、注册地址或经营场所变更的；</w:t>
      </w:r>
    </w:p>
    <w:p w14:paraId="60CED76B">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（3）提供的商品或者服务发生重大变更的；</w:t>
      </w:r>
    </w:p>
    <w:p w14:paraId="16335BAA">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（4）其他影响预付卡使用的重大事项。</w:t>
      </w:r>
    </w:p>
    <w:p w14:paraId="389E98EE">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jc w:val="both"/>
        <w:textAlignment w:val="auto"/>
        <w:rPr>
          <w:rFonts w:hint="eastAsia" w:ascii="楷体" w:hAnsi="楷体" w:eastAsia="楷体" w:cs="楷体"/>
          <w:b/>
          <w:bCs/>
          <w:color w:val="auto"/>
          <w:kern w:val="2"/>
          <w:sz w:val="24"/>
          <w:szCs w:val="24"/>
          <w:u w:val="none"/>
          <w:lang w:val="en-US" w:eastAsia="zh-CN" w:bidi="ar-SA"/>
        </w:rPr>
      </w:pPr>
      <w:r>
        <w:rPr>
          <w:rFonts w:hint="eastAsia" w:ascii="楷体" w:hAnsi="楷体" w:eastAsia="楷体" w:cs="楷体"/>
          <w:b/>
          <w:bCs/>
          <w:color w:val="auto"/>
          <w:kern w:val="2"/>
          <w:sz w:val="24"/>
          <w:szCs w:val="24"/>
          <w:u w:val="none"/>
          <w:lang w:val="en-US" w:eastAsia="zh-CN" w:bidi="ar-SA"/>
        </w:rPr>
        <w:t>注：甲方未按本条要求履行告知义务，给乙方造成损失的，应承担相应责任（包括但不限于退费等）。</w:t>
      </w:r>
    </w:p>
    <w:p w14:paraId="661CAFAF">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jc w:val="both"/>
        <w:textAlignment w:val="auto"/>
        <w:rPr>
          <w:rFonts w:hint="eastAsia" w:ascii="楷体" w:hAnsi="楷体" w:eastAsia="楷体" w:cs="楷体"/>
          <w:b/>
          <w:bCs/>
          <w:color w:val="auto"/>
          <w:kern w:val="2"/>
          <w:sz w:val="24"/>
          <w:szCs w:val="24"/>
          <w:u w:val="none"/>
          <w:lang w:val="en-US" w:eastAsia="zh-CN" w:bidi="ar-SA"/>
        </w:rPr>
      </w:pPr>
    </w:p>
    <w:p w14:paraId="000FD08B">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第七条  冷静期</w:t>
      </w:r>
    </w:p>
    <w:p w14:paraId="27A59D36">
      <w:pPr>
        <w:keepNext w:val="0"/>
        <w:keepLines w:val="0"/>
        <w:pageBreakBefore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1.乙方自签订合同并完成付费之日起有7天冷静期。冷静期内如解除合同不承担违约责任，但</w:t>
      </w:r>
      <w:r>
        <w:rPr>
          <w:rFonts w:hint="eastAsia" w:ascii="仿宋_GB2312" w:hAnsi="仿宋_GB2312" w:eastAsia="仿宋_GB2312" w:cs="仿宋_GB2312"/>
          <w:b/>
          <w:bCs/>
          <w:color w:val="auto"/>
          <w:kern w:val="2"/>
          <w:sz w:val="28"/>
          <w:szCs w:val="28"/>
          <w:u w:val="none"/>
          <w:lang w:val="en-US" w:eastAsia="zh-CN" w:bidi="ar-SA"/>
        </w:rPr>
        <w:t>乙方已从甲方或其他经营者处获得过相同商品或者服务的除外</w:t>
      </w:r>
      <w:r>
        <w:rPr>
          <w:rFonts w:hint="eastAsia" w:ascii="仿宋_GB2312" w:hAnsi="仿宋_GB2312" w:eastAsia="仿宋_GB2312" w:cs="仿宋_GB2312"/>
          <w:b w:val="0"/>
          <w:bCs w:val="0"/>
          <w:color w:val="auto"/>
          <w:kern w:val="2"/>
          <w:sz w:val="28"/>
          <w:szCs w:val="28"/>
          <w:u w:val="none"/>
          <w:lang w:val="en-US" w:eastAsia="zh-CN" w:bidi="ar-SA"/>
        </w:rPr>
        <w:t>。</w:t>
      </w:r>
    </w:p>
    <w:p w14:paraId="5701789F">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bCs/>
          <w:color w:val="FF0000"/>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bidi="ar-SA"/>
        </w:rPr>
        <w:t>2.在冷静期期间未开卡使用消费的情况下，乙方有权无条件解除本合同，并要求甲方退还预付费用，甲方应在乙方要求退费之日起7日内一次性全额退回预付费用；乙方因购买预付卡获得的赠品或者赠送的服务，应当</w:t>
      </w:r>
      <w:r>
        <w:rPr>
          <w:rFonts w:hint="eastAsia" w:ascii="仿宋_GB2312" w:hAnsi="仿宋_GB2312" w:eastAsia="仿宋_GB2312" w:cs="仿宋_GB2312"/>
          <w:b w:val="0"/>
          <w:bCs w:val="0"/>
          <w:color w:val="auto"/>
          <w:kern w:val="2"/>
          <w:sz w:val="28"/>
          <w:szCs w:val="28"/>
          <w:u w:val="none"/>
          <w:lang w:val="en-US" w:eastAsia="zh-CN" w:bidi="ar-SA"/>
        </w:rPr>
        <w:t>完好无损</w:t>
      </w:r>
      <w:r>
        <w:rPr>
          <w:rFonts w:hint="eastAsia" w:ascii="仿宋_GB2312" w:hAnsi="仿宋_GB2312" w:eastAsia="仿宋_GB2312" w:cs="仿宋_GB2312"/>
          <w:b w:val="0"/>
          <w:bCs w:val="0"/>
          <w:color w:val="auto"/>
          <w:kern w:val="0"/>
          <w:sz w:val="28"/>
          <w:szCs w:val="28"/>
          <w:highlight w:val="none"/>
          <w:lang w:val="en-US" w:eastAsia="zh-CN" w:bidi="ar-SA"/>
        </w:rPr>
        <w:t>退回或者支付合理的价</w:t>
      </w:r>
      <w:r>
        <w:rPr>
          <w:rFonts w:hint="eastAsia" w:ascii="仿宋_GB2312" w:hAnsi="仿宋_GB2312" w:eastAsia="仿宋_GB2312" w:cs="仿宋_GB2312"/>
          <w:b w:val="0"/>
          <w:bCs w:val="0"/>
          <w:color w:val="auto"/>
          <w:kern w:val="2"/>
          <w:sz w:val="28"/>
          <w:szCs w:val="28"/>
          <w:u w:val="none"/>
          <w:lang w:val="en-US" w:eastAsia="zh-CN" w:bidi="ar-SA"/>
        </w:rPr>
        <w:t>款。</w:t>
      </w:r>
    </w:p>
    <w:p w14:paraId="20FBCFEB">
      <w:pPr>
        <w:keepNext w:val="0"/>
        <w:keepLines w:val="0"/>
        <w:pageBreakBefore w:val="0"/>
        <w:widowControl/>
        <w:numPr>
          <w:ilvl w:val="0"/>
          <w:numId w:val="0"/>
        </w:numPr>
        <w:suppressLineNumbers w:val="0"/>
        <w:kinsoku/>
        <w:wordWrap/>
        <w:overflowPunct/>
        <w:topLinePunct w:val="0"/>
        <w:autoSpaceDE/>
        <w:bidi w:val="0"/>
        <w:adjustRightInd/>
        <w:snapToGrid/>
        <w:spacing w:line="500" w:lineRule="exact"/>
        <w:ind w:leftChars="0" w:firstLine="560" w:firstLineChars="200"/>
        <w:jc w:val="both"/>
        <w:textAlignment w:val="auto"/>
        <w:rPr>
          <w:rFonts w:hint="eastAsia" w:ascii="仿宋_GB2312" w:hAnsi="仿宋_GB2312" w:eastAsia="仿宋_GB2312" w:cs="仿宋_GB2312"/>
          <w:sz w:val="28"/>
          <w:szCs w:val="28"/>
          <w:u w:val="none"/>
          <w:lang w:val="en-US" w:eastAsia="zh-CN"/>
        </w:rPr>
      </w:pPr>
    </w:p>
    <w:p w14:paraId="59680993">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第八条  退费计算及退费方式</w:t>
      </w:r>
    </w:p>
    <w:p w14:paraId="084703B0">
      <w:pPr>
        <w:keepNext w:val="0"/>
        <w:keepLines w:val="0"/>
        <w:pageBreakBefore w:val="0"/>
        <w:numPr>
          <w:ilvl w:val="0"/>
          <w:numId w:val="0"/>
        </w:numPr>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sz w:val="28"/>
          <w:szCs w:val="28"/>
          <w:u w:val="none"/>
          <w:lang w:val="en-US" w:eastAsia="zh-CN"/>
        </w:rPr>
        <w:t xml:space="preserve">1. </w:t>
      </w:r>
      <w:r>
        <w:rPr>
          <w:rFonts w:hint="eastAsia" w:ascii="仿宋_GB2312" w:hAnsi="仿宋_GB2312" w:eastAsia="仿宋_GB2312" w:cs="仿宋_GB2312"/>
          <w:b w:val="0"/>
          <w:bCs w:val="0"/>
          <w:color w:val="auto"/>
          <w:kern w:val="2"/>
          <w:sz w:val="28"/>
          <w:szCs w:val="28"/>
          <w:u w:val="none"/>
          <w:lang w:val="en-US" w:eastAsia="zh-CN" w:bidi="ar-SA"/>
        </w:rPr>
        <w:t xml:space="preserve">甲方原因导致退卡 </w:t>
      </w:r>
    </w:p>
    <w:p w14:paraId="1A97647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0"/>
          <w:sz w:val="28"/>
          <w:szCs w:val="28"/>
          <w:lang w:val="en-US" w:eastAsia="zh-CN" w:bidi="ar-SA"/>
        </w:rPr>
        <w:t>合同履行期间，出现本合同第六条第二款情形的，或因甲方</w:t>
      </w:r>
      <w:r>
        <w:rPr>
          <w:rFonts w:hint="eastAsia" w:ascii="仿宋_GB2312" w:hAnsi="仿宋_GB2312" w:eastAsia="仿宋_GB2312" w:cs="仿宋_GB2312"/>
          <w:color w:val="000000"/>
          <w:sz w:val="28"/>
          <w:szCs w:val="28"/>
          <w:lang w:val="en-US" w:eastAsia="zh-CN"/>
        </w:rPr>
        <w:t>歇业或注销、</w:t>
      </w:r>
      <w:r>
        <w:rPr>
          <w:rFonts w:hint="eastAsia" w:ascii="仿宋_GB2312" w:hAnsi="仿宋_GB2312" w:eastAsia="仿宋_GB2312" w:cs="仿宋_GB2312"/>
          <w:b w:val="0"/>
          <w:bCs w:val="0"/>
          <w:color w:val="auto"/>
          <w:kern w:val="0"/>
          <w:sz w:val="28"/>
          <w:szCs w:val="28"/>
          <w:lang w:val="en-US" w:eastAsia="zh-CN" w:bidi="ar-SA"/>
        </w:rPr>
        <w:t>变更服务地点或方式调整主要经营项目、提高承诺价格或增加服务限制条件的，由双方协商解决；协商不成的，乙方有权解除合同并要求甲方按照下述标准在扣除已消费金额后，</w:t>
      </w:r>
      <w:r>
        <w:rPr>
          <w:rFonts w:hint="eastAsia" w:ascii="仿宋_GB2312" w:hAnsi="仿宋_GB2312" w:eastAsia="仿宋_GB2312" w:cs="仿宋_GB2312"/>
          <w:b w:val="0"/>
          <w:bCs w:val="0"/>
          <w:color w:val="auto"/>
          <w:kern w:val="2"/>
          <w:sz w:val="28"/>
          <w:szCs w:val="28"/>
          <w:u w:val="none"/>
          <w:lang w:val="en-US" w:eastAsia="zh-CN" w:bidi="ar-SA"/>
        </w:rPr>
        <w:t>于7日内一次性返还预付费用余额并支付利息</w:t>
      </w:r>
      <w:r>
        <w:rPr>
          <w:rFonts w:hint="eastAsia" w:ascii="仿宋_GB2312" w:hAnsi="仿宋_GB2312" w:eastAsia="仿宋_GB2312" w:cs="仿宋_GB2312"/>
          <w:b/>
          <w:bCs/>
          <w:color w:val="auto"/>
          <w:kern w:val="2"/>
          <w:sz w:val="28"/>
          <w:szCs w:val="28"/>
          <w:u w:val="none"/>
          <w:lang w:val="en-US" w:eastAsia="zh-CN" w:bidi="ar-SA"/>
        </w:rPr>
        <w:t>（已享受到预付款优惠的除外）</w:t>
      </w:r>
      <w:r>
        <w:rPr>
          <w:rFonts w:hint="eastAsia" w:ascii="仿宋_GB2312" w:hAnsi="仿宋_GB2312" w:eastAsia="仿宋_GB2312" w:cs="仿宋_GB2312"/>
          <w:b w:val="0"/>
          <w:bCs w:val="0"/>
          <w:color w:val="auto"/>
          <w:kern w:val="2"/>
          <w:sz w:val="28"/>
          <w:szCs w:val="28"/>
          <w:u w:val="none"/>
          <w:lang w:val="en-US" w:eastAsia="zh-CN" w:bidi="ar-SA"/>
        </w:rPr>
        <w:t>：</w:t>
      </w:r>
    </w:p>
    <w:p w14:paraId="1D2EBA87">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（1）双方约定乙方享受单次服务价格优惠的，已消费金额应当按照约定的优惠价格计算；</w:t>
      </w:r>
    </w:p>
    <w:p w14:paraId="584DCD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（2）双方约定乙方享受明确的赠送金额或服务项目的，单次服务价格的优惠折扣率为：预付费用总额÷（赠送金额或赠送服务的折算金额＋预付费用总额）×100%；</w:t>
      </w:r>
    </w:p>
    <w:p w14:paraId="51BAC7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（3）双方约定乙方在有效期限内不限次享受服务的，已消费金额计算方式为：合同生效之日起至合同解除之日止的天数÷有效期限内天数×100%×预付费用总额；</w:t>
      </w:r>
    </w:p>
    <w:p w14:paraId="60FD66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color w:val="auto"/>
          <w:sz w:val="28"/>
          <w:szCs w:val="28"/>
          <w:lang w:val="en-US" w:eastAsia="zh-CN"/>
        </w:rPr>
        <w:t>（4）双方约定乙方在有效期限内计次享受服务的，已消费金额计算方式为：</w:t>
      </w:r>
      <w:r>
        <w:rPr>
          <w:rFonts w:hint="eastAsia" w:ascii="仿宋_GB2312" w:hAnsi="仿宋_GB2312" w:eastAsia="仿宋_GB2312" w:cs="仿宋_GB2312"/>
          <w:b w:val="0"/>
          <w:bCs w:val="0"/>
          <w:color w:val="auto"/>
          <w:kern w:val="0"/>
          <w:sz w:val="28"/>
          <w:szCs w:val="28"/>
          <w:lang w:val="en-US" w:eastAsia="zh-CN" w:bidi="ar-SA"/>
        </w:rPr>
        <w:t>已消费次数×(预付费用总额÷总可使用次数)。</w:t>
      </w:r>
    </w:p>
    <w:p w14:paraId="25F323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sz w:val="28"/>
          <w:szCs w:val="28"/>
          <w:lang w:val="en-US" w:eastAsia="zh-CN"/>
        </w:rPr>
        <w:t>（5）其他约定：</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p>
    <w:p w14:paraId="09EF210C">
      <w:pPr>
        <w:keepNext w:val="0"/>
        <w:keepLines w:val="0"/>
        <w:pageBreakBefore w:val="0"/>
        <w:widowControl/>
        <w:numPr>
          <w:ilvl w:val="0"/>
          <w:numId w:val="0"/>
        </w:numPr>
        <w:suppressLineNumbers w:val="0"/>
        <w:kinsoku/>
        <w:wordWrap/>
        <w:overflowPunct/>
        <w:topLinePunct w:val="0"/>
        <w:autoSpaceDE/>
        <w:bidi w:val="0"/>
        <w:adjustRightInd/>
        <w:snapToGrid/>
        <w:spacing w:line="500" w:lineRule="exact"/>
        <w:ind w:leftChars="0" w:firstLine="560" w:firstLineChars="200"/>
        <w:jc w:val="both"/>
        <w:textAlignment w:val="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sz w:val="28"/>
          <w:szCs w:val="28"/>
          <w:u w:val="none"/>
          <w:lang w:val="en-US" w:eastAsia="zh-CN"/>
        </w:rPr>
        <w:t>2.乙方原因导致退卡</w:t>
      </w:r>
    </w:p>
    <w:p w14:paraId="537318E9">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乙方在冷静期后，因自身原因要求解除合同，须提供</w:t>
      </w:r>
      <w:r>
        <w:rPr>
          <w:rFonts w:hint="eastAsia" w:ascii="仿宋_GB2312" w:hAnsi="仿宋_GB2312" w:eastAsia="仿宋_GB2312" w:cs="仿宋_GB2312"/>
          <w:b/>
          <w:bCs/>
          <w:color w:val="auto"/>
          <w:kern w:val="0"/>
          <w:sz w:val="28"/>
          <w:szCs w:val="28"/>
          <w:lang w:val="en-US" w:eastAsia="zh-CN" w:bidi="ar-SA"/>
        </w:rPr>
        <w:t>购卡凭证、有效身份证件及退卡卡号</w:t>
      </w:r>
      <w:r>
        <w:rPr>
          <w:rFonts w:hint="eastAsia" w:ascii="仿宋_GB2312" w:hAnsi="仿宋_GB2312" w:eastAsia="仿宋_GB2312" w:cs="仿宋_GB2312"/>
          <w:b w:val="0"/>
          <w:bCs w:val="0"/>
          <w:color w:val="auto"/>
          <w:kern w:val="0"/>
          <w:sz w:val="28"/>
          <w:szCs w:val="28"/>
          <w:lang w:val="en-US" w:eastAsia="zh-CN" w:bidi="ar-SA"/>
        </w:rPr>
        <w:t>等相关信息。甲方收到乙方退卡申请后，按照</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b w:val="0"/>
          <w:bCs w:val="0"/>
          <w:color w:val="auto"/>
          <w:kern w:val="0"/>
          <w:sz w:val="28"/>
          <w:szCs w:val="28"/>
          <w:highlight w:val="none"/>
          <w:lang w:val="en-US" w:eastAsia="zh-CN" w:bidi="ar-SA"/>
        </w:rPr>
        <w:t>标准（</w:t>
      </w:r>
      <w:r>
        <w:rPr>
          <w:rFonts w:hint="eastAsia" w:ascii="仿宋_GB2312" w:hAnsi="仿宋_GB2312" w:eastAsia="仿宋_GB2312" w:cs="仿宋_GB2312"/>
          <w:b/>
          <w:bCs/>
          <w:color w:val="auto"/>
          <w:kern w:val="0"/>
          <w:sz w:val="28"/>
          <w:szCs w:val="28"/>
          <w:highlight w:val="none"/>
          <w:lang w:val="en-US" w:eastAsia="zh-CN" w:bidi="ar-SA"/>
        </w:rPr>
        <w:t>可按提供服务/商品的非会员原价计算或按照订立合同时履行地同类商品或者服务的市场价格计算</w:t>
      </w:r>
      <w:r>
        <w:rPr>
          <w:rFonts w:hint="eastAsia" w:ascii="仿宋_GB2312" w:hAnsi="仿宋_GB2312" w:eastAsia="仿宋_GB2312" w:cs="仿宋_GB2312"/>
          <w:b w:val="0"/>
          <w:bCs w:val="0"/>
          <w:color w:val="auto"/>
          <w:kern w:val="0"/>
          <w:sz w:val="28"/>
          <w:szCs w:val="28"/>
          <w:highlight w:val="none"/>
          <w:lang w:val="en-US" w:eastAsia="zh-CN" w:bidi="ar-SA"/>
        </w:rPr>
        <w:t>）</w:t>
      </w:r>
      <w:r>
        <w:rPr>
          <w:rFonts w:hint="eastAsia" w:ascii="仿宋_GB2312" w:hAnsi="仿宋_GB2312" w:eastAsia="仿宋_GB2312" w:cs="仿宋_GB2312"/>
          <w:b w:val="0"/>
          <w:bCs w:val="0"/>
          <w:color w:val="auto"/>
          <w:kern w:val="0"/>
          <w:sz w:val="28"/>
          <w:szCs w:val="28"/>
          <w:lang w:val="en-US" w:eastAsia="zh-CN" w:bidi="ar-SA"/>
        </w:rPr>
        <w:t>扣除已消费金额及合理费用（</w:t>
      </w:r>
      <w:r>
        <w:rPr>
          <w:rFonts w:hint="eastAsia" w:ascii="仿宋_GB2312" w:hAnsi="仿宋_GB2312" w:eastAsia="仿宋_GB2312" w:cs="仿宋_GB2312"/>
          <w:b/>
          <w:bCs/>
          <w:color w:val="auto"/>
          <w:kern w:val="2"/>
          <w:sz w:val="28"/>
          <w:szCs w:val="28"/>
          <w:u w:val="none"/>
          <w:lang w:val="en-US" w:eastAsia="zh-CN" w:bidi="ar-SA"/>
        </w:rPr>
        <w:t>甲方支付给员工等人员的预付款提成不属于前款规定合理费用</w:t>
      </w:r>
      <w:r>
        <w:rPr>
          <w:rFonts w:hint="eastAsia" w:ascii="仿宋_GB2312" w:hAnsi="仿宋_GB2312" w:eastAsia="仿宋_GB2312" w:cs="仿宋_GB2312"/>
          <w:b w:val="0"/>
          <w:bCs w:val="0"/>
          <w:color w:val="auto"/>
          <w:kern w:val="0"/>
          <w:sz w:val="28"/>
          <w:szCs w:val="28"/>
          <w:lang w:val="en-US" w:eastAsia="zh-CN" w:bidi="ar-SA"/>
        </w:rPr>
        <w:t>），于15日内向乙方一次性返还预付费用余额。</w:t>
      </w:r>
    </w:p>
    <w:p w14:paraId="28CC9490">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b w:val="0"/>
          <w:bCs w:val="0"/>
          <w:color w:val="auto"/>
          <w:kern w:val="0"/>
          <w:sz w:val="28"/>
          <w:szCs w:val="28"/>
          <w:lang w:val="en-US" w:eastAsia="zh-CN" w:bidi="ar-SA"/>
        </w:rPr>
        <w:t>本合同解除、无效、被撤销或者确定不发生效力，乙方有权请求甲方返还剩余预付款并支付利息。返还预付款本金应为预付款扣减已兑付商品或者提供服务的价款后的余额。</w:t>
      </w:r>
    </w:p>
    <w:p w14:paraId="23BB1E5C">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4.退费方式</w:t>
      </w:r>
    </w:p>
    <w:p w14:paraId="2A6418B7">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按</w:t>
      </w:r>
      <w:r>
        <w:rPr>
          <w:rFonts w:hint="eastAsia" w:ascii="仿宋_GB2312" w:hAnsi="仿宋_GB2312" w:eastAsia="仿宋_GB2312" w:cs="仿宋_GB2312"/>
          <w:b/>
          <w:bCs/>
          <w:color w:val="auto"/>
          <w:kern w:val="0"/>
          <w:sz w:val="28"/>
          <w:szCs w:val="28"/>
          <w:lang w:val="en-US" w:eastAsia="zh-CN" w:bidi="ar-SA"/>
        </w:rPr>
        <w:t>□乙方缴费原路径；□其他路径</w:t>
      </w:r>
      <w:r>
        <w:rPr>
          <w:rFonts w:hint="eastAsia" w:ascii="仿宋_GB2312" w:hAnsi="仿宋_GB2312" w:eastAsia="仿宋_GB2312" w:cs="仿宋_GB2312"/>
          <w:b w:val="0"/>
          <w:bCs w:val="0"/>
          <w:color w:val="auto"/>
          <w:kern w:val="0"/>
          <w:sz w:val="28"/>
          <w:szCs w:val="28"/>
          <w:lang w:val="en-US" w:eastAsia="zh-CN" w:bidi="ar-SA"/>
        </w:rPr>
        <w:t>：</w:t>
      </w:r>
      <w:r>
        <w:rPr>
          <w:rFonts w:hint="eastAsia" w:ascii="仿宋_GB2312" w:hAnsi="仿宋_GB2312" w:eastAsia="仿宋_GB2312" w:cs="仿宋_GB2312"/>
          <w:b/>
          <w:bCs/>
          <w:color w:val="auto"/>
          <w:sz w:val="28"/>
          <w:szCs w:val="28"/>
          <w:u w:val="single"/>
          <w:lang w:val="en-US" w:eastAsia="zh-CN"/>
        </w:rPr>
        <w:t xml:space="preserve">                     </w:t>
      </w:r>
      <w:r>
        <w:rPr>
          <w:rFonts w:hint="eastAsia" w:ascii="仿宋_GB2312" w:hAnsi="仿宋_GB2312" w:eastAsia="仿宋_GB2312" w:cs="仿宋_GB2312"/>
          <w:b w:val="0"/>
          <w:bCs w:val="0"/>
          <w:color w:val="auto"/>
          <w:kern w:val="0"/>
          <w:sz w:val="28"/>
          <w:szCs w:val="28"/>
          <w:lang w:val="en-US" w:eastAsia="zh-CN" w:bidi="ar-SA"/>
        </w:rPr>
        <w:t xml:space="preserve"> 退回。</w:t>
      </w:r>
    </w:p>
    <w:p w14:paraId="3A756543">
      <w:pPr>
        <w:keepNext w:val="0"/>
        <w:keepLines w:val="0"/>
        <w:pageBreakBefore w:val="0"/>
        <w:numPr>
          <w:ilvl w:val="0"/>
          <w:numId w:val="0"/>
        </w:numPr>
        <w:kinsoku/>
        <w:wordWrap/>
        <w:overflowPunct/>
        <w:topLinePunct w:val="0"/>
        <w:autoSpaceDE/>
        <w:autoSpaceDN w:val="0"/>
        <w:bidi w:val="0"/>
        <w:spacing w:line="500" w:lineRule="exact"/>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对于已向银行（第三方）等支付的合理手续费用等，由甲方出示相关证明材料后，由违约方（如无违约方由双方共同）承担。</w:t>
      </w:r>
    </w:p>
    <w:p w14:paraId="47CC6FA1">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5.办理退卡时，甲方应要求退卡人出示有效身份证件，并留存退卡人姓名、有效身份证件号码、退卡卡号、金额等信息。</w:t>
      </w:r>
    </w:p>
    <w:p w14:paraId="1C9FCAD3">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6.使用预付卡购买商品后需要退货的，甲方应将资金退至原卡。原预付卡不存在或退货后卡内资金余额超过预付卡限额的，应退回至持卡人在</w:t>
      </w:r>
      <w:r>
        <w:rPr>
          <w:rFonts w:hint="eastAsia" w:ascii="仿宋_GB2312" w:hAnsi="仿宋_GB2312" w:eastAsia="仿宋_GB2312" w:cs="仿宋_GB2312"/>
          <w:b/>
          <w:bCs/>
          <w:color w:val="auto"/>
          <w:kern w:val="0"/>
          <w:sz w:val="28"/>
          <w:szCs w:val="28"/>
          <w:lang w:val="en-US" w:eastAsia="zh-CN" w:bidi="ar-SA"/>
        </w:rPr>
        <w:t>同一发卡企业的同类预付卡内</w:t>
      </w:r>
      <w:r>
        <w:rPr>
          <w:rFonts w:hint="eastAsia" w:ascii="仿宋_GB2312" w:hAnsi="仿宋_GB2312" w:eastAsia="仿宋_GB2312" w:cs="仿宋_GB2312"/>
          <w:b w:val="0"/>
          <w:bCs w:val="0"/>
          <w:color w:val="auto"/>
          <w:kern w:val="0"/>
          <w:sz w:val="28"/>
          <w:szCs w:val="28"/>
          <w:lang w:val="en-US" w:eastAsia="zh-CN" w:bidi="ar-SA"/>
        </w:rPr>
        <w:t>。退货金额不足100元（含）的，可支付现金。</w:t>
      </w:r>
    </w:p>
    <w:p w14:paraId="39D34DF8">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jc w:val="both"/>
        <w:textAlignment w:val="auto"/>
        <w:rPr>
          <w:rFonts w:hint="eastAsia" w:ascii="楷体" w:hAnsi="楷体" w:eastAsia="楷体" w:cs="楷体"/>
          <w:b w:val="0"/>
          <w:bCs w:val="0"/>
          <w:color w:val="auto"/>
          <w:kern w:val="2"/>
          <w:sz w:val="24"/>
          <w:szCs w:val="24"/>
          <w:u w:val="none"/>
          <w:lang w:val="en-US" w:eastAsia="zh-CN" w:bidi="ar-SA"/>
        </w:rPr>
      </w:pPr>
      <w:r>
        <w:rPr>
          <w:rFonts w:hint="eastAsia" w:ascii="楷体" w:hAnsi="楷体" w:eastAsia="楷体" w:cs="楷体"/>
          <w:b w:val="0"/>
          <w:bCs w:val="0"/>
          <w:color w:val="auto"/>
          <w:kern w:val="2"/>
          <w:sz w:val="24"/>
          <w:szCs w:val="24"/>
          <w:u w:val="none"/>
          <w:lang w:val="en-US" w:eastAsia="zh-CN" w:bidi="ar-SA"/>
        </w:rPr>
        <w:t>注：预付款利息计付标准有约定的，按照约定处理。没有约定或者约定不明，因甲方原因返还预付款的，按照预付式消费合同成立时一年期贷款市场报价利率计算利息；因乙方原因返还预付款的，按照预付式消费合同成立时中国人民银行公布的一年定期存款基准利率计算利息。</w:t>
      </w:r>
    </w:p>
    <w:p w14:paraId="10BBFD11">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jc w:val="both"/>
        <w:textAlignment w:val="auto"/>
        <w:rPr>
          <w:rFonts w:hint="eastAsia" w:ascii="楷体" w:hAnsi="楷体" w:eastAsia="楷体" w:cs="楷体"/>
          <w:b w:val="0"/>
          <w:bCs w:val="0"/>
          <w:color w:val="auto"/>
          <w:kern w:val="2"/>
          <w:sz w:val="24"/>
          <w:szCs w:val="24"/>
          <w:u w:val="none"/>
          <w:lang w:val="en-US" w:eastAsia="zh-CN" w:bidi="ar-SA"/>
        </w:rPr>
      </w:pPr>
    </w:p>
    <w:p w14:paraId="7760AE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val="0"/>
          <w:color w:val="FF0000"/>
          <w:sz w:val="28"/>
          <w:szCs w:val="28"/>
          <w:lang w:val="en-US" w:eastAsia="zh-CN"/>
        </w:rPr>
      </w:pPr>
      <w:r>
        <w:rPr>
          <w:rFonts w:hint="eastAsia" w:ascii="黑体" w:hAnsi="黑体" w:eastAsia="黑体" w:cs="黑体"/>
          <w:b w:val="0"/>
          <w:bCs w:val="0"/>
          <w:color w:val="auto"/>
          <w:sz w:val="28"/>
          <w:szCs w:val="28"/>
          <w:u w:val="none"/>
          <w:lang w:val="en-US" w:eastAsia="zh-CN"/>
        </w:rPr>
        <w:t xml:space="preserve">第九条  </w:t>
      </w:r>
      <w:r>
        <w:rPr>
          <w:rFonts w:hint="eastAsia" w:ascii="黑体" w:hAnsi="黑体" w:eastAsia="黑体" w:cs="黑体"/>
          <w:b w:val="0"/>
          <w:bCs w:val="0"/>
          <w:color w:val="auto"/>
          <w:sz w:val="28"/>
          <w:szCs w:val="28"/>
          <w:lang w:val="en-US" w:eastAsia="zh-CN"/>
        </w:rPr>
        <w:t>合同变更、终止与解除</w:t>
      </w:r>
    </w:p>
    <w:p w14:paraId="17948E72">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1.有下列情形之一的，本合同可以变更：</w:t>
      </w:r>
    </w:p>
    <w:p w14:paraId="39C19130">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（1）本合同经甲、乙双方协商一致可以变更；</w:t>
      </w:r>
    </w:p>
    <w:p w14:paraId="4BB7F457">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（2）乙方因身体健康、工作调动等合同的基础条件发生了当事人在订立合同时无法预见、不属于商业风险的重大变化，继续履行合同对于乙方明显不公平的，乙方可要求变更合同。</w:t>
      </w:r>
    </w:p>
    <w:p w14:paraId="2570EB08">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（3）其他可变更情形：</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p>
    <w:p w14:paraId="3195414D">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2.有下列情形之一的，本合同可以终止：</w:t>
      </w:r>
    </w:p>
    <w:p w14:paraId="5F6E4D4A">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（1）合同期限届满，双方未达成续签协议的；</w:t>
      </w:r>
    </w:p>
    <w:p w14:paraId="2B65C261">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（2）甲、乙双方协商一致同意终止的；</w:t>
      </w:r>
    </w:p>
    <w:p w14:paraId="18FABD9E">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（3）因不可抗力的原因导致合同无法继续履行的；</w:t>
      </w:r>
    </w:p>
    <w:p w14:paraId="3C52E220">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（4）法律规定可以终止合同的其他情形。</w:t>
      </w:r>
    </w:p>
    <w:p w14:paraId="71FF126E">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3.当乙方出现以下情形之一时，甲方有权解除合同：</w:t>
      </w:r>
    </w:p>
    <w:p w14:paraId="54B499BA">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（1）乙方严重违反国家法律法规、危害社会秩序、公共安全和他人健康行为的；</w:t>
      </w:r>
    </w:p>
    <w:p w14:paraId="18C24D6C">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（2）乙方严重违反甲方公示的规章制度，经劝阻拒不改正的；</w:t>
      </w:r>
    </w:p>
    <w:p w14:paraId="5E635953">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（3）乙方逾期支付预付卡费用，经甲方催告，乙方在催告期</w:t>
      </w:r>
      <w:r>
        <w:rPr>
          <w:rFonts w:hint="eastAsia" w:ascii="仿宋_GB2312" w:hAnsi="仿宋_GB2312" w:eastAsia="仿宋_GB2312" w:cs="仿宋_GB2312"/>
          <w:b/>
          <w:bCs/>
          <w:color w:val="auto"/>
          <w:kern w:val="0"/>
          <w:sz w:val="28"/>
          <w:szCs w:val="28"/>
          <w:lang w:val="en-US" w:eastAsia="zh-CN" w:bidi="ar-SA"/>
        </w:rPr>
        <w:t>（不少于15日）</w:t>
      </w:r>
      <w:r>
        <w:rPr>
          <w:rFonts w:hint="eastAsia" w:ascii="仿宋_GB2312" w:hAnsi="仿宋_GB2312" w:eastAsia="仿宋_GB2312" w:cs="仿宋_GB2312"/>
          <w:b w:val="0"/>
          <w:bCs w:val="0"/>
          <w:color w:val="auto"/>
          <w:kern w:val="0"/>
          <w:sz w:val="28"/>
          <w:szCs w:val="28"/>
          <w:lang w:val="en-US" w:eastAsia="zh-CN" w:bidi="ar-SA"/>
        </w:rPr>
        <w:t>内仍不支付的；</w:t>
      </w:r>
    </w:p>
    <w:p w14:paraId="013E0845">
      <w:pPr>
        <w:keepNext w:val="0"/>
        <w:keepLines w:val="0"/>
        <w:pageBreakBefore w:val="0"/>
        <w:numPr>
          <w:ilvl w:val="0"/>
          <w:numId w:val="0"/>
        </w:numPr>
        <w:kinsoku/>
        <w:wordWrap/>
        <w:overflowPunct/>
        <w:topLinePunct w:val="0"/>
        <w:autoSpaceDE/>
        <w:autoSpaceDN w:val="0"/>
        <w:bidi w:val="0"/>
        <w:spacing w:line="5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（4）甲乙双方约定预付卡不限制服务次数，乙方违反诚实信用原则，让多名消费者行使本应由乙方行使的权利，损害甲方利益的；</w:t>
      </w:r>
    </w:p>
    <w:p w14:paraId="61B5730F">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lang w:val="en-US" w:eastAsia="zh-CN"/>
        </w:rPr>
        <w:t>（5）其他：</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p>
    <w:p w14:paraId="4D831CDD">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4.</w:t>
      </w:r>
      <w:r>
        <w:rPr>
          <w:rFonts w:hint="eastAsia" w:ascii="仿宋_GB2312" w:hAnsi="仿宋_GB2312" w:eastAsia="仿宋_GB2312" w:cs="仿宋_GB2312"/>
          <w:b w:val="0"/>
          <w:bCs w:val="0"/>
          <w:color w:val="auto"/>
          <w:kern w:val="0"/>
          <w:sz w:val="28"/>
          <w:szCs w:val="28"/>
          <w:lang w:val="en-US" w:eastAsia="zh-CN" w:bidi="ar-SA"/>
        </w:rPr>
        <w:t>当甲方出现以下情形之一时，乙方有权解除合同：</w:t>
      </w:r>
    </w:p>
    <w:p w14:paraId="26D333F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（1）甲方未按照事前约定提供商品或者服务的；</w:t>
      </w:r>
    </w:p>
    <w:p w14:paraId="16AF2CB5">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（2）甲方分立、合并的；</w:t>
      </w:r>
    </w:p>
    <w:p w14:paraId="70014D59">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（3）甲方变更经营场所给乙方接受商品或者服务造成明显不便的；</w:t>
      </w:r>
    </w:p>
    <w:p w14:paraId="0D282187">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default"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（4）甲方未经乙方同意将预付式消费合同义务转移给第三人的；</w:t>
      </w:r>
    </w:p>
    <w:p w14:paraId="15837F20">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（5）</w:t>
      </w:r>
      <w:r>
        <w:rPr>
          <w:rFonts w:hint="eastAsia" w:ascii="仿宋_GB2312" w:hAnsi="仿宋_GB2312" w:eastAsia="仿宋_GB2312" w:cs="仿宋_GB2312"/>
          <w:b w:val="0"/>
          <w:bCs w:val="0"/>
          <w:color w:val="auto"/>
          <w:sz w:val="28"/>
          <w:szCs w:val="28"/>
          <w:lang w:val="en-US" w:eastAsia="zh-CN"/>
        </w:rPr>
        <w:t>其他：</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p>
    <w:p w14:paraId="72C4779A">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p>
    <w:p w14:paraId="2A5E6B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第十条  其他约定</w:t>
      </w:r>
    </w:p>
    <w:p w14:paraId="22C6C9CF">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1.乙方因长期出差、怀孕、伤病等特殊原因，短期无法使用预付卡的，可申请暂停服务，最长暂停期限为</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个月，需提前</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天申请。暂停期间，有效期顺延。</w:t>
      </w:r>
    </w:p>
    <w:p w14:paraId="7912AB07">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2.乙方记名预付卡遗失或损坏，可持本人有效身份证件在约定时间内通过发卡机构网点以书面形式办理挂失。不记名预付卡一般不可挂失，相关损失由乙方自行承担，但若能提供有效证据证明卡内有余额，可向甲方申请挂失服务。挂失后乙方可申请补卡，</w:t>
      </w:r>
      <w:r>
        <w:rPr>
          <w:rFonts w:hint="eastAsia" w:ascii="仿宋_GB2312" w:hAnsi="仿宋_GB2312" w:eastAsia="仿宋_GB2312" w:cs="仿宋_GB2312"/>
          <w:b/>
          <w:bCs/>
          <w:color w:val="auto"/>
          <w:sz w:val="28"/>
          <w:szCs w:val="28"/>
          <w:u w:val="none"/>
          <w:lang w:val="en-US" w:eastAsia="zh-CN"/>
        </w:rPr>
        <w:t>□不需 □需</w:t>
      </w:r>
      <w:r>
        <w:rPr>
          <w:rFonts w:hint="eastAsia" w:ascii="仿宋_GB2312" w:hAnsi="仿宋_GB2312" w:eastAsia="仿宋_GB2312" w:cs="仿宋_GB2312"/>
          <w:b w:val="0"/>
          <w:bCs w:val="0"/>
          <w:color w:val="auto"/>
          <w:sz w:val="28"/>
          <w:szCs w:val="28"/>
          <w:u w:val="none"/>
          <w:lang w:val="en-US" w:eastAsia="zh-CN"/>
        </w:rPr>
        <w:t>支付手续费</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元</w:t>
      </w:r>
      <w:r>
        <w:rPr>
          <w:rFonts w:hint="eastAsia" w:ascii="仿宋_GB2312" w:hAnsi="仿宋_GB2312" w:eastAsia="仿宋_GB2312" w:cs="仿宋_GB2312"/>
          <w:b/>
          <w:bCs/>
          <w:color w:val="auto"/>
          <w:sz w:val="28"/>
          <w:szCs w:val="28"/>
          <w:u w:val="none"/>
          <w:lang w:val="en-US" w:eastAsia="zh-CN"/>
        </w:rPr>
        <w:t>（应按成本收取）</w:t>
      </w:r>
      <w:r>
        <w:rPr>
          <w:rFonts w:hint="eastAsia" w:ascii="仿宋_GB2312" w:hAnsi="仿宋_GB2312" w:eastAsia="仿宋_GB2312" w:cs="仿宋_GB2312"/>
          <w:b w:val="0"/>
          <w:bCs w:val="0"/>
          <w:color w:val="auto"/>
          <w:sz w:val="28"/>
          <w:szCs w:val="28"/>
          <w:u w:val="none"/>
          <w:lang w:val="en-US" w:eastAsia="zh-CN"/>
        </w:rPr>
        <w:t>。</w:t>
      </w:r>
    </w:p>
    <w:p w14:paraId="41A2BEB1">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3.甲方可根据市场营销需要，为乙方提供折扣、满减、积分、赠品、体验券等优惠。乙方退费或解约时，甲方有权按实际消费金额扣除已享优惠。</w:t>
      </w:r>
    </w:p>
    <w:p w14:paraId="54E250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auto"/>
          <w:kern w:val="0"/>
          <w:sz w:val="28"/>
          <w:szCs w:val="28"/>
          <w:lang w:val="en-US" w:eastAsia="zh-CN" w:bidi="ar-SA"/>
        </w:rPr>
      </w:pPr>
      <w:r>
        <w:rPr>
          <w:rFonts w:hint="eastAsia" w:ascii="仿宋_GB2312" w:hAnsi="仿宋_GB2312" w:eastAsia="仿宋_GB2312" w:cs="仿宋_GB2312"/>
          <w:color w:val="auto"/>
          <w:sz w:val="28"/>
          <w:szCs w:val="28"/>
          <w:lang w:val="en-US" w:eastAsia="zh-CN"/>
        </w:rPr>
        <w:t>4.双方约定的其他事项：</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p>
    <w:p w14:paraId="2C7287CD">
      <w:pPr>
        <w:pStyle w:val="7"/>
        <w:keepNext w:val="0"/>
        <w:keepLines w:val="0"/>
        <w:pageBreakBefore w:val="0"/>
        <w:widowControl/>
        <w:numPr>
          <w:ilvl w:val="0"/>
          <w:numId w:val="0"/>
        </w:numPr>
        <w:tabs>
          <w:tab w:val="left" w:pos="7065"/>
          <w:tab w:val="right" w:pos="8295"/>
        </w:tabs>
        <w:kinsoku/>
        <w:wordWrap/>
        <w:overflowPunct/>
        <w:topLinePunct w:val="0"/>
        <w:autoSpaceDE/>
        <w:autoSpaceDN/>
        <w:bidi w:val="0"/>
        <w:adjustRightInd/>
        <w:snapToGrid/>
        <w:spacing w:before="0" w:beforeAutospacing="0" w:after="0" w:afterAutospacing="0" w:line="500" w:lineRule="exact"/>
        <w:ind w:right="0" w:rightChars="0" w:firstLine="560" w:firstLineChars="200"/>
        <w:jc w:val="both"/>
        <w:textAlignment w:val="auto"/>
        <w:rPr>
          <w:rFonts w:hint="eastAsia" w:ascii="黑体" w:hAnsi="黑体" w:eastAsia="黑体" w:cs="黑体"/>
          <w:b w:val="0"/>
          <w:bCs w:val="0"/>
          <w:color w:val="auto"/>
          <w:kern w:val="0"/>
          <w:sz w:val="28"/>
          <w:szCs w:val="28"/>
          <w:lang w:val="en-US" w:eastAsia="zh-CN" w:bidi="ar-SA"/>
        </w:rPr>
      </w:pPr>
      <w:r>
        <w:rPr>
          <w:rFonts w:hint="eastAsia" w:ascii="黑体" w:hAnsi="黑体" w:eastAsia="黑体" w:cs="黑体"/>
          <w:b w:val="0"/>
          <w:bCs w:val="0"/>
          <w:color w:val="auto"/>
          <w:kern w:val="0"/>
          <w:sz w:val="28"/>
          <w:szCs w:val="28"/>
          <w:lang w:val="en-US" w:eastAsia="zh-CN" w:bidi="ar-SA"/>
        </w:rPr>
        <w:t>第十一条  违约责任</w:t>
      </w:r>
    </w:p>
    <w:p w14:paraId="12CFA0CB">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val="0"/>
          <w:bCs w:val="0"/>
          <w:color w:val="auto"/>
          <w:kern w:val="0"/>
          <w:sz w:val="28"/>
          <w:szCs w:val="28"/>
          <w:lang w:val="en-US" w:eastAsia="zh-CN" w:bidi="ar-SA"/>
        </w:rPr>
        <w:t>1.合同履行期间，出现本合同第六条第二款情形的，或因甲方</w:t>
      </w:r>
      <w:r>
        <w:rPr>
          <w:rFonts w:hint="eastAsia" w:ascii="仿宋_GB2312" w:hAnsi="仿宋_GB2312" w:eastAsia="仿宋_GB2312" w:cs="仿宋_GB2312"/>
          <w:color w:val="000000"/>
          <w:sz w:val="28"/>
          <w:szCs w:val="28"/>
          <w:lang w:val="en-US" w:eastAsia="zh-CN"/>
        </w:rPr>
        <w:t>歇业或注销、</w:t>
      </w:r>
      <w:r>
        <w:rPr>
          <w:rFonts w:hint="eastAsia" w:ascii="仿宋_GB2312" w:hAnsi="仿宋_GB2312" w:eastAsia="仿宋_GB2312" w:cs="仿宋_GB2312"/>
          <w:b w:val="0"/>
          <w:bCs w:val="0"/>
          <w:color w:val="auto"/>
          <w:kern w:val="0"/>
          <w:sz w:val="28"/>
          <w:szCs w:val="28"/>
          <w:lang w:val="en-US" w:eastAsia="zh-CN" w:bidi="ar-SA"/>
        </w:rPr>
        <w:t>变更服务地点或方式、调整主要经营项目、提高承诺价格或增加服务限制条件及其他原因</w:t>
      </w:r>
      <w:r>
        <w:rPr>
          <w:rFonts w:hint="eastAsia" w:ascii="仿宋_GB2312" w:hAnsi="仿宋_GB2312" w:eastAsia="仿宋_GB2312" w:cs="仿宋_GB2312"/>
          <w:b/>
          <w:bCs/>
          <w:color w:val="auto"/>
          <w:kern w:val="0"/>
          <w:sz w:val="28"/>
          <w:szCs w:val="28"/>
          <w:lang w:val="en-US" w:eastAsia="zh-CN" w:bidi="ar-SA"/>
        </w:rPr>
        <w:t>（不可抗力除外</w:t>
      </w:r>
      <w:r>
        <w:rPr>
          <w:rFonts w:hint="eastAsia" w:ascii="仿宋_GB2312" w:hAnsi="仿宋_GB2312" w:eastAsia="仿宋_GB2312" w:cs="仿宋_GB2312"/>
          <w:b w:val="0"/>
          <w:bCs w:val="0"/>
          <w:color w:val="auto"/>
          <w:kern w:val="0"/>
          <w:sz w:val="28"/>
          <w:szCs w:val="28"/>
          <w:lang w:val="en-US" w:eastAsia="zh-CN" w:bidi="ar-SA"/>
        </w:rPr>
        <w:t>）未按约定提供服务的，由双方协商解决；协商不成的，乙方有权解除合同并要求甲方按第八条标准在扣除已消费金额后，7日内一次性返还剩余预付款及利息</w:t>
      </w:r>
      <w:r>
        <w:rPr>
          <w:rFonts w:hint="eastAsia" w:ascii="仿宋_GB2312" w:hAnsi="仿宋_GB2312" w:eastAsia="仿宋_GB2312" w:cs="仿宋_GB2312"/>
          <w:b/>
          <w:bCs/>
          <w:color w:val="auto"/>
          <w:kern w:val="2"/>
          <w:sz w:val="28"/>
          <w:szCs w:val="28"/>
          <w:u w:val="none"/>
          <w:lang w:val="en-US" w:eastAsia="zh-CN" w:bidi="ar-SA"/>
        </w:rPr>
        <w:t>（已享受到预付款优惠的除外）</w:t>
      </w:r>
      <w:r>
        <w:rPr>
          <w:rFonts w:hint="eastAsia" w:ascii="仿宋_GB2312" w:hAnsi="仿宋_GB2312" w:eastAsia="仿宋_GB2312" w:cs="仿宋_GB2312"/>
          <w:b w:val="0"/>
          <w:bCs w:val="0"/>
          <w:color w:val="auto"/>
          <w:kern w:val="0"/>
          <w:sz w:val="28"/>
          <w:szCs w:val="28"/>
          <w:lang w:val="en-US" w:eastAsia="zh-CN" w:bidi="ar-SA"/>
        </w:rPr>
        <w:t>，同时按剩余预付费用</w:t>
      </w:r>
      <w:r>
        <w:rPr>
          <w:rFonts w:hint="eastAsia" w:ascii="仿宋_GB2312" w:hAnsi="仿宋_GB2312" w:eastAsia="仿宋_GB2312" w:cs="仿宋_GB2312"/>
          <w:b w:val="0"/>
          <w:bCs w:val="0"/>
          <w:color w:val="auto"/>
          <w:sz w:val="28"/>
          <w:szCs w:val="28"/>
          <w:u w:val="none"/>
          <w:lang w:val="en-US" w:eastAsia="zh-CN"/>
        </w:rPr>
        <w:t>的</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bCs/>
          <w:color w:val="auto"/>
          <w:sz w:val="28"/>
          <w:szCs w:val="28"/>
          <w:u w:val="none"/>
          <w:lang w:val="en-US" w:eastAsia="zh-CN"/>
        </w:rPr>
        <w:t>（建议5%-10%）</w:t>
      </w:r>
      <w:r>
        <w:rPr>
          <w:rFonts w:hint="eastAsia" w:ascii="仿宋_GB2312" w:hAnsi="仿宋_GB2312" w:eastAsia="仿宋_GB2312" w:cs="仿宋_GB2312"/>
          <w:b w:val="0"/>
          <w:bCs w:val="0"/>
          <w:color w:val="auto"/>
          <w:kern w:val="0"/>
          <w:sz w:val="28"/>
          <w:szCs w:val="28"/>
          <w:lang w:val="en-US" w:eastAsia="zh-CN" w:bidi="ar-SA"/>
        </w:rPr>
        <w:t>向乙方支付违</w:t>
      </w:r>
      <w:r>
        <w:rPr>
          <w:rFonts w:hint="eastAsia" w:ascii="仿宋_GB2312" w:hAnsi="仿宋_GB2312" w:eastAsia="仿宋_GB2312" w:cs="仿宋_GB2312"/>
          <w:color w:val="auto"/>
          <w:sz w:val="28"/>
          <w:szCs w:val="28"/>
          <w:u w:val="none"/>
          <w:lang w:val="en-US" w:eastAsia="zh-CN"/>
        </w:rPr>
        <w:t>约金。</w:t>
      </w:r>
    </w:p>
    <w:p w14:paraId="3528ED16">
      <w:pPr>
        <w:pStyle w:val="12"/>
        <w:keepNext w:val="0"/>
        <w:keepLines w:val="0"/>
        <w:pageBreakBefore w:val="0"/>
        <w:widowControl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kern w:val="2"/>
          <w:sz w:val="28"/>
          <w:szCs w:val="28"/>
          <w:u w:val="none"/>
          <w:lang w:val="en-US" w:eastAsia="zh-CN" w:bidi="ar-SA"/>
        </w:rPr>
        <w:t>2.乙方逾期未支付预付卡费用，经甲方催告仍不支付的，甲方有权解除合同。乙方给甲方造成损失的</w:t>
      </w:r>
      <w:r>
        <w:rPr>
          <w:rFonts w:hint="eastAsia" w:ascii="仿宋_GB2312" w:hAnsi="仿宋_GB2312" w:eastAsia="仿宋_GB2312" w:cs="仿宋_GB2312"/>
          <w:b/>
          <w:bCs/>
          <w:color w:val="auto"/>
          <w:kern w:val="2"/>
          <w:sz w:val="28"/>
          <w:szCs w:val="28"/>
          <w:u w:val="none"/>
          <w:lang w:val="en-US" w:eastAsia="zh-CN" w:bidi="ar-SA"/>
        </w:rPr>
        <w:t>（甲方应提供损失清单）</w:t>
      </w:r>
      <w:r>
        <w:rPr>
          <w:rFonts w:hint="eastAsia" w:ascii="仿宋_GB2312" w:hAnsi="仿宋_GB2312" w:eastAsia="仿宋_GB2312" w:cs="仿宋_GB2312"/>
          <w:color w:val="auto"/>
          <w:kern w:val="2"/>
          <w:sz w:val="28"/>
          <w:szCs w:val="28"/>
          <w:u w:val="none"/>
          <w:lang w:val="en-US" w:eastAsia="zh-CN" w:bidi="ar-SA"/>
        </w:rPr>
        <w:t>，应按相应价格赔偿甲方实际损失。</w:t>
      </w:r>
    </w:p>
    <w:p w14:paraId="5FB55E6C">
      <w:pPr>
        <w:keepNext w:val="0"/>
        <w:keepLines w:val="0"/>
        <w:pageBreakBefore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kern w:val="2"/>
          <w:sz w:val="28"/>
          <w:szCs w:val="28"/>
          <w:u w:val="none"/>
          <w:lang w:val="en-US" w:eastAsia="zh-CN" w:bidi="ar-SA"/>
        </w:rPr>
      </w:pPr>
      <w:r>
        <w:rPr>
          <w:rFonts w:hint="eastAsia" w:ascii="仿宋_GB2312" w:hAnsi="仿宋_GB2312" w:eastAsia="仿宋_GB2312" w:cs="仿宋_GB2312"/>
          <w:b w:val="0"/>
          <w:bCs w:val="0"/>
          <w:color w:val="auto"/>
          <w:sz w:val="28"/>
          <w:szCs w:val="28"/>
          <w:u w:val="none"/>
          <w:lang w:val="en-US" w:eastAsia="zh-CN"/>
        </w:rPr>
        <w:t>3.使用预付卡服务如需提前预约的，乙方应按照约定提前</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小时/天预约。如无法按时前往，需提前</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小时/天取消预约，否则需支付违约金</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none"/>
          <w:lang w:val="en-US" w:eastAsia="zh-CN"/>
        </w:rPr>
        <w:t>元</w:t>
      </w:r>
      <w:r>
        <w:rPr>
          <w:rFonts w:hint="eastAsia" w:ascii="仿宋_GB2312" w:hAnsi="仿宋_GB2312" w:eastAsia="仿宋_GB2312" w:cs="仿宋_GB2312"/>
          <w:b/>
          <w:bCs/>
          <w:color w:val="auto"/>
          <w:sz w:val="28"/>
          <w:szCs w:val="28"/>
          <w:u w:val="none"/>
          <w:lang w:val="en-US" w:eastAsia="zh-CN"/>
        </w:rPr>
        <w:t>（建议不超过当次服务费用的30%）</w:t>
      </w:r>
      <w:r>
        <w:rPr>
          <w:rFonts w:hint="eastAsia" w:ascii="仿宋_GB2312" w:hAnsi="仿宋_GB2312" w:eastAsia="仿宋_GB2312" w:cs="仿宋_GB2312"/>
          <w:b w:val="0"/>
          <w:bCs w:val="0"/>
          <w:color w:val="auto"/>
          <w:sz w:val="28"/>
          <w:szCs w:val="28"/>
          <w:u w:val="none"/>
          <w:lang w:val="en-US" w:eastAsia="zh-CN"/>
        </w:rPr>
        <w:t>。</w:t>
      </w:r>
    </w:p>
    <w:p w14:paraId="5A5DBDBC">
      <w:pPr>
        <w:pStyle w:val="12"/>
        <w:keepNext w:val="0"/>
        <w:keepLines w:val="0"/>
        <w:pageBreakBefore w:val="0"/>
        <w:widowControl w:val="0"/>
        <w:numPr>
          <w:ilvl w:val="0"/>
          <w:numId w:val="0"/>
        </w:numPr>
        <w:kinsoku/>
        <w:wordWrap/>
        <w:overflowPunct/>
        <w:topLinePunct w:val="0"/>
        <w:autoSpaceDE/>
        <w:bidi w:val="0"/>
        <w:adjustRightInd/>
        <w:snapToGrid/>
        <w:spacing w:line="50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kern w:val="2"/>
          <w:sz w:val="28"/>
          <w:szCs w:val="28"/>
          <w:lang w:val="en-US" w:eastAsia="zh-CN" w:bidi="ar-SA"/>
        </w:rPr>
        <w:t>4.由于乙方原因</w:t>
      </w:r>
      <w:r>
        <w:rPr>
          <w:rFonts w:hint="eastAsia" w:ascii="仿宋_GB2312" w:hAnsi="仿宋_GB2312" w:eastAsia="仿宋_GB2312" w:cs="仿宋_GB2312"/>
          <w:b/>
          <w:bCs/>
          <w:color w:val="auto"/>
          <w:kern w:val="2"/>
          <w:sz w:val="28"/>
          <w:szCs w:val="28"/>
          <w:lang w:val="en-US" w:eastAsia="zh-CN" w:bidi="ar-SA"/>
        </w:rPr>
        <w:t>（不可抗力除外）</w:t>
      </w:r>
      <w:r>
        <w:rPr>
          <w:rFonts w:hint="eastAsia" w:ascii="仿宋_GB2312" w:hAnsi="仿宋_GB2312" w:eastAsia="仿宋_GB2312" w:cs="仿宋_GB2312"/>
          <w:color w:val="auto"/>
          <w:kern w:val="2"/>
          <w:sz w:val="28"/>
          <w:szCs w:val="28"/>
          <w:lang w:val="en-US" w:eastAsia="zh-CN" w:bidi="ar-SA"/>
        </w:rPr>
        <w:t>无法继续购买商品、接受服务导致服务无法继续，甲方应当按第八条标准</w:t>
      </w:r>
      <w:r>
        <w:rPr>
          <w:rFonts w:hint="eastAsia" w:ascii="仿宋_GB2312" w:hAnsi="仿宋_GB2312" w:eastAsia="仿宋_GB2312" w:cs="仿宋_GB2312"/>
          <w:color w:val="auto"/>
          <w:sz w:val="28"/>
          <w:szCs w:val="28"/>
          <w:u w:val="none"/>
          <w:lang w:val="en-US" w:eastAsia="zh-CN"/>
        </w:rPr>
        <w:t>扣除消费金额及其他合理费用</w:t>
      </w:r>
      <w:r>
        <w:rPr>
          <w:rFonts w:hint="eastAsia" w:ascii="仿宋_GB2312" w:hAnsi="仿宋_GB2312" w:eastAsia="仿宋_GB2312" w:cs="仿宋_GB2312"/>
          <w:b/>
          <w:bCs/>
          <w:color w:val="auto"/>
          <w:kern w:val="0"/>
          <w:sz w:val="28"/>
          <w:szCs w:val="28"/>
          <w:lang w:val="en-US" w:eastAsia="zh-CN" w:bidi="ar-SA"/>
        </w:rPr>
        <w:t>（</w:t>
      </w:r>
      <w:r>
        <w:rPr>
          <w:rFonts w:hint="eastAsia" w:ascii="仿宋_GB2312" w:hAnsi="仿宋_GB2312" w:eastAsia="仿宋_GB2312" w:cs="仿宋_GB2312"/>
          <w:b/>
          <w:bCs/>
          <w:color w:val="auto"/>
          <w:kern w:val="2"/>
          <w:sz w:val="28"/>
          <w:szCs w:val="28"/>
          <w:u w:val="none"/>
          <w:lang w:val="en-US" w:eastAsia="zh-CN" w:bidi="ar-SA"/>
        </w:rPr>
        <w:t>甲方支付给员工等人员的预付款提成不属于前款规定合理费用</w:t>
      </w:r>
      <w:r>
        <w:rPr>
          <w:rFonts w:hint="eastAsia" w:ascii="仿宋_GB2312" w:hAnsi="仿宋_GB2312" w:eastAsia="仿宋_GB2312" w:cs="仿宋_GB2312"/>
          <w:b/>
          <w:bCs/>
          <w:color w:val="auto"/>
          <w:kern w:val="0"/>
          <w:sz w:val="28"/>
          <w:szCs w:val="28"/>
          <w:lang w:val="en-US" w:eastAsia="zh-CN" w:bidi="ar-SA"/>
        </w:rPr>
        <w:t>）</w:t>
      </w:r>
      <w:r>
        <w:rPr>
          <w:rFonts w:hint="eastAsia" w:ascii="仿宋_GB2312" w:hAnsi="仿宋_GB2312" w:eastAsia="仿宋_GB2312" w:cs="仿宋_GB2312"/>
          <w:color w:val="auto"/>
          <w:sz w:val="28"/>
          <w:szCs w:val="28"/>
          <w:u w:val="none"/>
          <w:lang w:val="en-US" w:eastAsia="zh-CN"/>
        </w:rPr>
        <w:t>后，7日内一次性返还乙方</w:t>
      </w:r>
      <w:r>
        <w:rPr>
          <w:rFonts w:hint="eastAsia" w:ascii="仿宋_GB2312" w:hAnsi="仿宋_GB2312" w:eastAsia="仿宋_GB2312" w:cs="仿宋_GB2312"/>
          <w:b w:val="0"/>
          <w:bCs w:val="0"/>
          <w:color w:val="auto"/>
          <w:kern w:val="0"/>
          <w:sz w:val="28"/>
          <w:szCs w:val="28"/>
          <w:lang w:val="en-US" w:eastAsia="zh-CN" w:bidi="ar-SA"/>
        </w:rPr>
        <w:t>剩余预付款及利息</w:t>
      </w:r>
      <w:r>
        <w:rPr>
          <w:rFonts w:hint="eastAsia" w:ascii="仿宋_GB2312" w:hAnsi="仿宋_GB2312" w:eastAsia="仿宋_GB2312" w:cs="仿宋_GB2312"/>
          <w:b/>
          <w:bCs/>
          <w:color w:val="auto"/>
          <w:kern w:val="2"/>
          <w:sz w:val="28"/>
          <w:szCs w:val="28"/>
          <w:u w:val="none"/>
          <w:lang w:val="en-US" w:eastAsia="zh-CN" w:bidi="ar-SA"/>
        </w:rPr>
        <w:t>（已享受到预付款优惠的除外）</w:t>
      </w:r>
      <w:r>
        <w:rPr>
          <w:rFonts w:hint="eastAsia" w:ascii="仿宋_GB2312" w:hAnsi="仿宋_GB2312" w:eastAsia="仿宋_GB2312" w:cs="仿宋_GB2312"/>
          <w:color w:val="auto"/>
          <w:sz w:val="28"/>
          <w:szCs w:val="28"/>
          <w:u w:val="none"/>
          <w:lang w:val="en-US" w:eastAsia="zh-CN"/>
        </w:rPr>
        <w:t>，乙方应按剩余预付费用的</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b w:val="0"/>
          <w:bCs w:val="0"/>
          <w:color w:val="auto"/>
          <w:kern w:val="2"/>
          <w:sz w:val="28"/>
          <w:szCs w:val="28"/>
          <w:u w:val="none"/>
          <w:lang w:val="en-US" w:eastAsia="zh-CN" w:bidi="ar-SA"/>
        </w:rPr>
        <w:t>%</w:t>
      </w:r>
      <w:r>
        <w:rPr>
          <w:rFonts w:hint="eastAsia" w:ascii="仿宋_GB2312" w:hAnsi="仿宋_GB2312" w:eastAsia="仿宋_GB2312" w:cs="仿宋_GB2312"/>
          <w:b/>
          <w:bCs/>
          <w:color w:val="auto"/>
          <w:kern w:val="2"/>
          <w:sz w:val="28"/>
          <w:szCs w:val="28"/>
          <w:u w:val="none"/>
          <w:lang w:val="en-US" w:eastAsia="zh-CN" w:bidi="ar-SA"/>
        </w:rPr>
        <w:t>（建议5%-10%）</w:t>
      </w:r>
      <w:r>
        <w:rPr>
          <w:rFonts w:hint="eastAsia" w:ascii="仿宋_GB2312" w:hAnsi="仿宋_GB2312" w:eastAsia="仿宋_GB2312" w:cs="仿宋_GB2312"/>
          <w:color w:val="auto"/>
          <w:sz w:val="28"/>
          <w:szCs w:val="28"/>
          <w:u w:val="none"/>
          <w:lang w:val="en-US" w:eastAsia="zh-CN"/>
        </w:rPr>
        <w:t>向甲方支付违约金。</w:t>
      </w:r>
    </w:p>
    <w:p w14:paraId="22696BF1">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b w:val="0"/>
          <w:bCs w:val="0"/>
          <w:color w:val="auto"/>
          <w:sz w:val="28"/>
          <w:szCs w:val="28"/>
          <w:u w:val="none"/>
          <w:lang w:val="en-US" w:eastAsia="zh-CN"/>
        </w:rPr>
        <w:t>5.</w:t>
      </w:r>
      <w:r>
        <w:rPr>
          <w:rFonts w:hint="eastAsia" w:ascii="仿宋_GB2312" w:hAnsi="仿宋_GB2312" w:eastAsia="仿宋_GB2312" w:cs="仿宋_GB2312"/>
          <w:color w:val="auto"/>
          <w:kern w:val="2"/>
          <w:sz w:val="28"/>
          <w:szCs w:val="28"/>
          <w:u w:val="none"/>
          <w:lang w:val="en-US" w:eastAsia="zh-CN" w:bidi="ar-SA"/>
        </w:rPr>
        <w:t>其他违约责任：</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
    <w:p w14:paraId="720368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u w:val="none"/>
          <w:lang w:val="en-US" w:eastAsia="zh-CN"/>
        </w:rPr>
      </w:pPr>
    </w:p>
    <w:p w14:paraId="7E6C00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第十二条   不可抗力</w:t>
      </w:r>
    </w:p>
    <w:p w14:paraId="7FFB0F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1.不可抗力是指不能预见、不能避免并不能克服的客观情况。</w:t>
      </w:r>
    </w:p>
    <w:p w14:paraId="7AC222A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b w:val="0"/>
          <w:bCs w:val="0"/>
          <w:color w:val="auto"/>
          <w:sz w:val="28"/>
          <w:szCs w:val="28"/>
          <w:u w:val="none"/>
          <w:lang w:val="en-US" w:eastAsia="zh-CN"/>
        </w:rPr>
        <w:t>2.</w:t>
      </w:r>
      <w:r>
        <w:rPr>
          <w:rFonts w:hint="eastAsia" w:ascii="仿宋_GB2312" w:hAnsi="仿宋_GB2312" w:eastAsia="仿宋_GB2312" w:cs="仿宋_GB2312"/>
          <w:color w:val="auto"/>
          <w:kern w:val="2"/>
          <w:sz w:val="28"/>
          <w:szCs w:val="28"/>
          <w:u w:val="none"/>
          <w:lang w:val="en-US" w:eastAsia="zh-CN" w:bidi="ar-SA"/>
        </w:rPr>
        <w:t>因战争、自然灾害、公共卫生事件等不可抗力致使本合同无法继续履行的，双方互不承担违约责任。受不可抗力影响的一方应在不可抗力事宜出现之日起</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日内书面通知对方</w:t>
      </w:r>
      <w:r>
        <w:rPr>
          <w:rFonts w:hint="eastAsia" w:ascii="仿宋_GB2312" w:hAnsi="仿宋_GB2312" w:eastAsia="仿宋_GB2312" w:cs="仿宋_GB2312"/>
          <w:b w:val="0"/>
          <w:bCs w:val="0"/>
          <w:color w:val="auto"/>
          <w:sz w:val="28"/>
          <w:szCs w:val="28"/>
          <w:u w:val="none"/>
          <w:lang w:val="en-US" w:eastAsia="zh-CN"/>
        </w:rPr>
        <w:t>不能继续履行合同的理由，以减轻给对方造成的损失，</w:t>
      </w:r>
      <w:r>
        <w:rPr>
          <w:rFonts w:hint="eastAsia" w:ascii="仿宋_GB2312" w:hAnsi="仿宋_GB2312" w:eastAsia="仿宋_GB2312" w:cs="仿宋_GB2312"/>
          <w:color w:val="auto"/>
          <w:kern w:val="2"/>
          <w:sz w:val="28"/>
          <w:szCs w:val="28"/>
          <w:u w:val="none"/>
          <w:lang w:val="en-US" w:eastAsia="zh-CN" w:bidi="ar-SA"/>
        </w:rPr>
        <w:t>双方应按照实际消费情况结算费用。</w:t>
      </w:r>
    </w:p>
    <w:p w14:paraId="67426B1B">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_GB2312" w:hAnsi="仿宋_GB2312" w:eastAsia="仿宋_GB2312" w:cs="仿宋_GB2312"/>
          <w:color w:val="auto"/>
          <w:kern w:val="2"/>
          <w:sz w:val="28"/>
          <w:szCs w:val="28"/>
          <w:u w:val="none"/>
          <w:lang w:val="en-US" w:eastAsia="zh-CN" w:bidi="ar-SA"/>
        </w:rPr>
      </w:pPr>
    </w:p>
    <w:p w14:paraId="0E45F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第十三条  争议解决</w:t>
      </w:r>
    </w:p>
    <w:p w14:paraId="1C558D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本合同发生的争议，由当事人协商解决</w:t>
      </w:r>
      <w:r>
        <w:rPr>
          <w:rFonts w:hint="eastAsia" w:ascii="仿宋_GB2312" w:hAnsi="仿宋_GB2312" w:eastAsia="仿宋_GB2312" w:cs="仿宋_GB2312"/>
          <w:color w:val="auto"/>
          <w:sz w:val="28"/>
          <w:szCs w:val="28"/>
          <w:lang w:eastAsia="zh-CN"/>
        </w:rPr>
        <w:t>；也可</w:t>
      </w:r>
      <w:r>
        <w:rPr>
          <w:rFonts w:hint="eastAsia" w:ascii="仿宋_GB2312" w:hAnsi="仿宋_GB2312" w:eastAsia="仿宋_GB2312" w:cs="仿宋_GB2312"/>
          <w:color w:val="auto"/>
          <w:sz w:val="28"/>
          <w:szCs w:val="28"/>
        </w:rPr>
        <w:t>向</w:t>
      </w:r>
      <w:r>
        <w:rPr>
          <w:rFonts w:hint="eastAsia" w:ascii="仿宋_GB2312" w:hAnsi="仿宋_GB2312" w:eastAsia="仿宋_GB2312" w:cs="仿宋_GB2312"/>
          <w:color w:val="auto"/>
          <w:sz w:val="28"/>
          <w:szCs w:val="28"/>
          <w:lang w:eastAsia="zh-CN"/>
        </w:rPr>
        <w:t>行业主管部门或</w:t>
      </w:r>
      <w:r>
        <w:rPr>
          <w:rFonts w:hint="eastAsia" w:ascii="仿宋_GB2312" w:hAnsi="仿宋_GB2312" w:eastAsia="仿宋_GB2312" w:cs="仿宋_GB2312"/>
          <w:color w:val="auto"/>
          <w:sz w:val="28"/>
          <w:szCs w:val="28"/>
          <w:lang w:val="en-US" w:eastAsia="zh-CN"/>
        </w:rPr>
        <w:t>消费者</w:t>
      </w:r>
      <w:r>
        <w:rPr>
          <w:rFonts w:hint="eastAsia" w:ascii="仿宋_GB2312" w:hAnsi="仿宋_GB2312" w:eastAsia="仿宋_GB2312" w:cs="仿宋_GB2312"/>
          <w:color w:val="auto"/>
          <w:sz w:val="28"/>
          <w:szCs w:val="28"/>
        </w:rPr>
        <w:t>协会申请调解</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协商或调解不成的，按下列第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种方式解决</w:t>
      </w:r>
      <w:r>
        <w:rPr>
          <w:rFonts w:hint="eastAsia" w:ascii="仿宋_GB2312" w:hAnsi="仿宋_GB2312" w:eastAsia="仿宋_GB2312" w:cs="仿宋_GB2312"/>
          <w:color w:val="auto"/>
          <w:sz w:val="28"/>
          <w:szCs w:val="28"/>
          <w:lang w:eastAsia="zh-CN"/>
        </w:rPr>
        <w:t>：</w:t>
      </w:r>
    </w:p>
    <w:p w14:paraId="1E29D4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仲裁委员会</w:t>
      </w:r>
      <w:r>
        <w:rPr>
          <w:rFonts w:hint="eastAsia" w:ascii="仿宋_GB2312" w:hAnsi="仿宋_GB2312" w:eastAsia="仿宋_GB2312" w:cs="仿宋_GB2312"/>
          <w:color w:val="auto"/>
          <w:sz w:val="28"/>
          <w:szCs w:val="28"/>
          <w:lang w:eastAsia="zh-CN"/>
        </w:rPr>
        <w:t>申请</w:t>
      </w:r>
      <w:r>
        <w:rPr>
          <w:rFonts w:hint="eastAsia" w:ascii="仿宋_GB2312" w:hAnsi="仿宋_GB2312" w:eastAsia="仿宋_GB2312" w:cs="仿宋_GB2312"/>
          <w:color w:val="auto"/>
          <w:sz w:val="28"/>
          <w:szCs w:val="28"/>
        </w:rPr>
        <w:t>仲裁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ab/>
      </w:r>
    </w:p>
    <w:p w14:paraId="2E3339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2.依法向</w:t>
      </w:r>
      <w:r>
        <w:rPr>
          <w:rFonts w:hint="eastAsia" w:ascii="仿宋_GB2312" w:hAnsi="仿宋_GB2312" w:eastAsia="仿宋_GB2312" w:cs="仿宋_GB2312"/>
          <w:color w:val="auto"/>
          <w:sz w:val="28"/>
          <w:szCs w:val="28"/>
          <w:lang w:val="en-US" w:eastAsia="zh-CN"/>
        </w:rPr>
        <w:t>(具有</w:t>
      </w:r>
      <w:r>
        <w:rPr>
          <w:rFonts w:hint="eastAsia" w:ascii="仿宋_GB2312" w:hAnsi="仿宋_GB2312" w:eastAsia="仿宋_GB2312" w:cs="仿宋_GB2312"/>
          <w:color w:val="auto"/>
          <w:sz w:val="28"/>
          <w:szCs w:val="28"/>
          <w:lang w:eastAsia="zh-CN"/>
        </w:rPr>
        <w:t>管辖权）</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人民法院起诉。</w:t>
      </w:r>
    </w:p>
    <w:p w14:paraId="3D10184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200"/>
        <w:jc w:val="both"/>
        <w:textAlignment w:val="auto"/>
        <w:rPr>
          <w:rFonts w:hint="eastAsia" w:ascii="楷体" w:hAnsi="楷体" w:eastAsia="楷体" w:cs="楷体"/>
          <w:b/>
          <w:bCs/>
          <w:color w:val="auto"/>
          <w:kern w:val="0"/>
          <w:sz w:val="24"/>
          <w:szCs w:val="24"/>
          <w:highlight w:val="none"/>
          <w:lang w:eastAsia="zh-Hans"/>
        </w:rPr>
      </w:pPr>
      <w:r>
        <w:rPr>
          <w:rFonts w:hint="eastAsia" w:ascii="楷体" w:hAnsi="楷体" w:eastAsia="楷体" w:cs="楷体"/>
          <w:b/>
          <w:bCs/>
          <w:color w:val="auto"/>
          <w:kern w:val="0"/>
          <w:sz w:val="24"/>
          <w:szCs w:val="24"/>
          <w:highlight w:val="none"/>
          <w:lang w:eastAsia="zh-CN"/>
        </w:rPr>
        <w:t>注：</w:t>
      </w:r>
      <w:r>
        <w:rPr>
          <w:rFonts w:hint="eastAsia" w:ascii="楷体" w:hAnsi="楷体" w:eastAsia="楷体" w:cs="楷体"/>
          <w:b/>
          <w:bCs/>
          <w:color w:val="auto"/>
          <w:kern w:val="0"/>
          <w:sz w:val="24"/>
          <w:szCs w:val="24"/>
          <w:highlight w:val="none"/>
          <w:lang w:eastAsia="zh-Hans"/>
        </w:rPr>
        <w:t>因仲裁或诉讼产生的律师费、仲裁费、诉讼费、保全费等一切费用由违约方承担。</w:t>
      </w:r>
    </w:p>
    <w:p w14:paraId="75FE968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82" w:firstLineChars="200"/>
        <w:jc w:val="both"/>
        <w:textAlignment w:val="auto"/>
        <w:rPr>
          <w:rFonts w:hint="eastAsia" w:ascii="楷体" w:hAnsi="楷体" w:eastAsia="楷体" w:cs="楷体"/>
          <w:b/>
          <w:bCs/>
          <w:color w:val="auto"/>
          <w:kern w:val="0"/>
          <w:sz w:val="24"/>
          <w:szCs w:val="24"/>
          <w:highlight w:val="none"/>
          <w:lang w:val="en-US" w:eastAsia="zh-CN"/>
        </w:rPr>
      </w:pPr>
    </w:p>
    <w:p w14:paraId="20832C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第十四条  通知与送达</w:t>
      </w:r>
    </w:p>
    <w:p w14:paraId="38644C64">
      <w:pPr>
        <w:pStyle w:val="16"/>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1.双方保证在本合同中记载的联系电话、联系地址、电子邮箱等信息均真实有效并作为本合同履行以及法院或者仲裁机构解决本合同争议时的有效联系方式和送达地址。</w:t>
      </w:r>
    </w:p>
    <w:p w14:paraId="33A54BB9">
      <w:pPr>
        <w:pStyle w:val="16"/>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2.任何一方变更联系电话、联系地址、电子邮箱的，应当自变更之日起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日内通知对方，并提供变更后的信息；未及时通知的，对方按照本合同约定的联系方式和送达地址进行送达的，视为有效送达。</w:t>
      </w:r>
    </w:p>
    <w:p w14:paraId="231E61D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Cs w:val="0"/>
          <w:color w:val="auto"/>
          <w:kern w:val="2"/>
          <w:sz w:val="28"/>
          <w:szCs w:val="28"/>
          <w:u w:val="none"/>
          <w:lang w:val="en-US" w:eastAsia="zh-CN" w:bidi="ar-SA"/>
        </w:rPr>
      </w:pPr>
    </w:p>
    <w:p w14:paraId="5A7BDA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第十五条  合同未尽事宜及生效</w:t>
      </w:r>
    </w:p>
    <w:p w14:paraId="2F9F3E2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bCs w:val="0"/>
          <w:color w:val="auto"/>
          <w:kern w:val="2"/>
          <w:sz w:val="28"/>
          <w:szCs w:val="28"/>
          <w:u w:val="none"/>
          <w:lang w:val="en-US" w:eastAsia="zh-CN" w:bidi="ar-SA"/>
        </w:rPr>
        <w:t>本合同</w:t>
      </w:r>
      <w:r>
        <w:rPr>
          <w:rFonts w:hint="eastAsia" w:ascii="仿宋_GB2312" w:hAnsi="仿宋_GB2312" w:eastAsia="仿宋_GB2312" w:cs="仿宋_GB2312"/>
          <w:color w:val="auto"/>
          <w:sz w:val="28"/>
          <w:szCs w:val="28"/>
          <w:u w:val="none"/>
          <w:lang w:val="en-US" w:eastAsia="zh-CN"/>
        </w:rPr>
        <w:t>未尽事宜双方可另行以书面形式签订补充约定</w:t>
      </w:r>
      <w:r>
        <w:rPr>
          <w:rFonts w:hint="eastAsia" w:ascii="仿宋_GB2312" w:hAnsi="仿宋_GB2312" w:eastAsia="仿宋_GB2312" w:cs="仿宋_GB2312"/>
          <w:b/>
          <w:bCs/>
          <w:color w:val="auto"/>
          <w:sz w:val="28"/>
          <w:szCs w:val="28"/>
          <w:u w:val="none"/>
          <w:lang w:val="en-US" w:eastAsia="zh-CN"/>
        </w:rPr>
        <w:t>(见附件）</w:t>
      </w:r>
      <w:r>
        <w:rPr>
          <w:rFonts w:hint="eastAsia" w:ascii="仿宋_GB2312" w:hAnsi="仿宋_GB2312" w:eastAsia="仿宋_GB2312" w:cs="仿宋_GB2312"/>
          <w:color w:val="auto"/>
          <w:sz w:val="28"/>
          <w:szCs w:val="28"/>
          <w:u w:val="none"/>
          <w:lang w:val="en-US" w:eastAsia="zh-CN"/>
        </w:rPr>
        <w:t>。</w:t>
      </w:r>
    </w:p>
    <w:p w14:paraId="6134E7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2.本合同一式肆份，甲、乙双方各执贰份，具有同等法律效力。</w:t>
      </w:r>
    </w:p>
    <w:p w14:paraId="4580BA0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560" w:firstLineChars="200"/>
        <w:jc w:val="left"/>
        <w:textAlignment w:val="auto"/>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3.本合同自双方签字和盖章之日起生效。</w:t>
      </w:r>
    </w:p>
    <w:p w14:paraId="3F8A5F94">
      <w:pPr>
        <w:keepNext w:val="0"/>
        <w:keepLines w:val="0"/>
        <w:pageBreakBefore w:val="0"/>
        <w:widowControl/>
        <w:numPr>
          <w:ilvl w:val="0"/>
          <w:numId w:val="0"/>
        </w:numPr>
        <w:suppressLineNumbers w:val="0"/>
        <w:kinsoku/>
        <w:wordWrap/>
        <w:overflowPunct/>
        <w:topLinePunct w:val="0"/>
        <w:autoSpaceDE/>
        <w:bidi w:val="0"/>
        <w:spacing w:line="500" w:lineRule="exact"/>
        <w:ind w:leftChars="0" w:firstLine="562" w:firstLineChars="200"/>
        <w:jc w:val="left"/>
        <w:rPr>
          <w:rFonts w:hint="eastAsia" w:ascii="仿宋_GB2312" w:hAnsi="仿宋_GB2312" w:eastAsia="仿宋_GB2312" w:cs="仿宋_GB2312"/>
          <w:b/>
          <w:bCs/>
          <w:color w:val="auto"/>
          <w:sz w:val="28"/>
          <w:szCs w:val="28"/>
          <w:u w:val="none"/>
          <w:lang w:val="en-US" w:eastAsia="zh-CN"/>
        </w:rPr>
      </w:pPr>
    </w:p>
    <w:p w14:paraId="72CF8C12">
      <w:pPr>
        <w:keepNext w:val="0"/>
        <w:keepLines w:val="0"/>
        <w:pageBreakBefore w:val="0"/>
        <w:widowControl/>
        <w:numPr>
          <w:ilvl w:val="0"/>
          <w:numId w:val="0"/>
        </w:numPr>
        <w:suppressLineNumbers w:val="0"/>
        <w:kinsoku/>
        <w:wordWrap/>
        <w:overflowPunct/>
        <w:topLinePunct w:val="0"/>
        <w:autoSpaceDE/>
        <w:bidi w:val="0"/>
        <w:spacing w:line="500" w:lineRule="exact"/>
        <w:ind w:leftChars="0" w:firstLine="562" w:firstLineChars="200"/>
        <w:jc w:val="left"/>
        <w:rPr>
          <w:rFonts w:hint="eastAsia" w:ascii="仿宋_GB2312" w:hAnsi="仿宋_GB2312" w:eastAsia="仿宋_GB2312" w:cs="仿宋_GB2312"/>
          <w:b/>
          <w:bCs/>
          <w:color w:val="auto"/>
          <w:sz w:val="28"/>
          <w:szCs w:val="28"/>
          <w:u w:val="none"/>
          <w:lang w:val="en-US" w:eastAsia="zh-CN"/>
        </w:rPr>
      </w:pPr>
      <w:r>
        <w:rPr>
          <w:rFonts w:hint="eastAsia" w:ascii="仿宋_GB2312" w:hAnsi="仿宋_GB2312" w:eastAsia="仿宋_GB2312" w:cs="仿宋_GB2312"/>
          <w:b/>
          <w:bCs/>
          <w:color w:val="auto"/>
          <w:sz w:val="28"/>
          <w:szCs w:val="28"/>
          <w:u w:val="none"/>
          <w:lang w:val="en-US" w:eastAsia="zh-CN"/>
        </w:rPr>
        <w:t>以下无正文，为签署页。</w:t>
      </w:r>
    </w:p>
    <w:p w14:paraId="26D63CC5">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b/>
          <w:bCs w:val="0"/>
          <w:color w:val="auto"/>
          <w:sz w:val="28"/>
          <w:szCs w:val="28"/>
          <w:u w:val="single"/>
        </w:rPr>
      </w:pPr>
      <w:r>
        <w:rPr>
          <w:rFonts w:hint="eastAsia" w:ascii="仿宋_GB2312" w:hAnsi="仿宋_GB2312" w:eastAsia="仿宋_GB2312" w:cs="仿宋_GB2312"/>
          <w:b/>
          <w:bCs w:val="0"/>
          <w:color w:val="auto"/>
          <w:sz w:val="28"/>
          <w:szCs w:val="28"/>
        </w:rPr>
        <w:t>甲方（经营者</w:t>
      </w:r>
      <w:r>
        <w:rPr>
          <w:rFonts w:hint="eastAsia" w:ascii="仿宋_GB2312" w:hAnsi="仿宋_GB2312" w:eastAsia="仿宋_GB2312" w:cs="仿宋_GB2312"/>
          <w:b/>
          <w:bCs w:val="0"/>
          <w:color w:val="auto"/>
          <w:sz w:val="28"/>
          <w:szCs w:val="28"/>
          <w:lang w:val="en-US" w:eastAsia="zh-CN"/>
        </w:rPr>
        <w:t>/发卡人</w:t>
      </w:r>
      <w:r>
        <w:rPr>
          <w:rFonts w:hint="eastAsia" w:ascii="仿宋_GB2312" w:hAnsi="仿宋_GB2312" w:eastAsia="仿宋_GB2312" w:cs="仿宋_GB2312"/>
          <w:b/>
          <w:bCs w:val="0"/>
          <w:color w:val="auto"/>
          <w:sz w:val="28"/>
          <w:szCs w:val="28"/>
        </w:rPr>
        <w:t xml:space="preserve">）            </w:t>
      </w:r>
      <w:r>
        <w:rPr>
          <w:rFonts w:hint="eastAsia" w:ascii="仿宋_GB2312" w:hAnsi="仿宋_GB2312" w:eastAsia="仿宋_GB2312" w:cs="仿宋_GB2312"/>
          <w:b/>
          <w:bCs w:val="0"/>
          <w:color w:val="auto"/>
          <w:sz w:val="28"/>
          <w:szCs w:val="28"/>
          <w:lang w:val="en-US" w:eastAsia="zh-CN"/>
        </w:rPr>
        <w:t xml:space="preserve"> </w:t>
      </w:r>
      <w:r>
        <w:rPr>
          <w:rFonts w:hint="eastAsia" w:ascii="仿宋_GB2312" w:hAnsi="仿宋_GB2312" w:eastAsia="仿宋_GB2312" w:cs="仿宋_GB2312"/>
          <w:b/>
          <w:bCs w:val="0"/>
          <w:color w:val="auto"/>
          <w:sz w:val="28"/>
          <w:szCs w:val="28"/>
        </w:rPr>
        <w:t>乙方（消费者</w:t>
      </w:r>
      <w:r>
        <w:rPr>
          <w:rFonts w:hint="eastAsia" w:ascii="仿宋_GB2312" w:hAnsi="仿宋_GB2312" w:eastAsia="仿宋_GB2312" w:cs="仿宋_GB2312"/>
          <w:b/>
          <w:bCs w:val="0"/>
          <w:color w:val="auto"/>
          <w:sz w:val="28"/>
          <w:szCs w:val="28"/>
          <w:lang w:val="en-US" w:eastAsia="zh-CN"/>
        </w:rPr>
        <w:t>/购卡人</w:t>
      </w:r>
      <w:r>
        <w:rPr>
          <w:rFonts w:hint="eastAsia" w:ascii="仿宋_GB2312" w:hAnsi="仿宋_GB2312" w:eastAsia="仿宋_GB2312" w:cs="仿宋_GB2312"/>
          <w:b/>
          <w:bCs w:val="0"/>
          <w:color w:val="auto"/>
          <w:sz w:val="28"/>
          <w:szCs w:val="28"/>
        </w:rPr>
        <w:t>）</w:t>
      </w:r>
    </w:p>
    <w:p w14:paraId="716390EC">
      <w:pPr>
        <w:keepNext w:val="0"/>
        <w:keepLines w:val="0"/>
        <w:pageBreakBefore w:val="0"/>
        <w:widowControl w:val="0"/>
        <w:tabs>
          <w:tab w:val="left" w:pos="4900"/>
        </w:tabs>
        <w:kinsoku/>
        <w:wordWrap/>
        <w:overflowPunct/>
        <w:topLinePunct w:val="0"/>
        <w:autoSpaceDE/>
        <w:autoSpaceDN/>
        <w:bidi w:val="0"/>
        <w:adjustRightInd/>
        <w:snapToGrid/>
        <w:spacing w:line="500" w:lineRule="exact"/>
        <w:ind w:left="0" w:leftChars="0" w:right="0"/>
        <w:jc w:val="left"/>
        <w:textAlignment w:val="auto"/>
        <w:outlineLvl w:val="9"/>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kern w:val="0"/>
          <w:sz w:val="28"/>
          <w:szCs w:val="28"/>
        </w:rPr>
        <w:t>经办人</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bCs/>
          <w:color w:val="auto"/>
          <w:sz w:val="28"/>
          <w:szCs w:val="28"/>
          <w:lang w:val="en-US" w:eastAsia="zh-CN"/>
        </w:rPr>
        <w:t>公章/专用章）</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0"/>
          <w:sz w:val="28"/>
          <w:szCs w:val="28"/>
          <w:lang w:val="en-US" w:eastAsia="zh-CN"/>
        </w:rPr>
        <w:t>姓    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0"/>
          <w:sz w:val="28"/>
          <w:szCs w:val="28"/>
          <w:lang w:val="en-US" w:eastAsia="zh-CN"/>
        </w:rPr>
        <w:t xml:space="preserve"> </w:t>
      </w:r>
    </w:p>
    <w:p w14:paraId="000194A4">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联系</w:t>
      </w:r>
      <w:r>
        <w:rPr>
          <w:rFonts w:hint="eastAsia" w:ascii="仿宋_GB2312" w:hAnsi="仿宋_GB2312" w:eastAsia="仿宋_GB2312" w:cs="仿宋_GB2312"/>
          <w:color w:val="auto"/>
          <w:kern w:val="0"/>
          <w:sz w:val="28"/>
          <w:szCs w:val="28"/>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0"/>
          <w:sz w:val="28"/>
          <w:szCs w:val="28"/>
          <w:lang w:eastAsia="zh-CN"/>
        </w:rPr>
        <w:t>联系</w:t>
      </w:r>
      <w:r>
        <w:rPr>
          <w:rFonts w:hint="eastAsia" w:ascii="仿宋_GB2312" w:hAnsi="仿宋_GB2312" w:eastAsia="仿宋_GB2312" w:cs="仿宋_GB2312"/>
          <w:color w:val="auto"/>
          <w:kern w:val="0"/>
          <w:sz w:val="28"/>
          <w:szCs w:val="28"/>
        </w:rPr>
        <w:t>电话：</w:t>
      </w: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29C6C957">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rPr>
        <w:t xml:space="preserve">日 </w:t>
      </w:r>
    </w:p>
    <w:p w14:paraId="3ADA825E">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5B278837">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55D1340D">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181DD2F7">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53BDDF83">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0F68AD12">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206CBE16">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199502F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B52CF7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3715EB22">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150B5D07">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7E7EC104">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3F2F2E56">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4A87DCB">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52F0AED1">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2423670">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47F9520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15FBECE">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657E235F">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20F5D1CD">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434172F3">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p>
    <w:p w14:paraId="1E6B1675">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附件：</w:t>
      </w:r>
    </w:p>
    <w:p w14:paraId="4EFEBE05">
      <w:pPr>
        <w:keepNext w:val="0"/>
        <w:keepLines w:val="0"/>
        <w:pageBreakBefore w:val="0"/>
        <w:kinsoku/>
        <w:wordWrap/>
        <w:overflowPunct/>
        <w:topLinePunct w:val="0"/>
        <w:autoSpaceDE/>
        <w:autoSpaceDN w:val="0"/>
        <w:bidi w:val="0"/>
        <w:spacing w:line="500" w:lineRule="exact"/>
        <w:jc w:val="center"/>
        <w:rPr>
          <w:rFonts w:hint="eastAsia" w:ascii="黑体" w:hAnsi="黑体" w:eastAsia="黑体" w:cs="黑体"/>
          <w:b/>
          <w:bCs/>
          <w:color w:val="auto"/>
          <w:sz w:val="32"/>
          <w:szCs w:val="32"/>
          <w:u w:val="none"/>
          <w:lang w:val="en-US" w:eastAsia="zh-CN"/>
        </w:rPr>
      </w:pPr>
      <w:r>
        <w:rPr>
          <w:rFonts w:hint="eastAsia" w:ascii="黑体" w:hAnsi="黑体" w:eastAsia="黑体" w:cs="黑体"/>
          <w:b/>
          <w:bCs/>
          <w:color w:val="auto"/>
          <w:sz w:val="32"/>
          <w:szCs w:val="32"/>
          <w:u w:val="none"/>
          <w:lang w:val="en-US" w:eastAsia="zh-CN"/>
        </w:rPr>
        <w:t>补充约定</w:t>
      </w:r>
    </w:p>
    <w:p w14:paraId="7C275AB4">
      <w:pPr>
        <w:keepNext w:val="0"/>
        <w:keepLines w:val="0"/>
        <w:pageBreakBefore w:val="0"/>
        <w:kinsoku/>
        <w:wordWrap/>
        <w:overflowPunct/>
        <w:topLinePunct w:val="0"/>
        <w:autoSpaceDE/>
        <w:autoSpaceDN w:val="0"/>
        <w:bidi w:val="0"/>
        <w:spacing w:line="500" w:lineRule="exact"/>
        <w:jc w:val="center"/>
        <w:rPr>
          <w:rFonts w:hint="eastAsia" w:ascii="黑体" w:hAnsi="黑体" w:eastAsia="黑体" w:cs="黑体"/>
          <w:b w:val="0"/>
          <w:bCs w:val="0"/>
          <w:color w:val="FF0000"/>
          <w:sz w:val="32"/>
          <w:szCs w:val="32"/>
          <w:u w:val="none"/>
          <w:lang w:val="en-US" w:eastAsia="zh-CN"/>
        </w:rPr>
      </w:pPr>
    </w:p>
    <w:p w14:paraId="7F85CF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甲方（经营者/发卡人）</w:t>
      </w:r>
    </w:p>
    <w:p w14:paraId="6F9A54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名称：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统一社会信用代码：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3C1672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kern w:val="2"/>
          <w:sz w:val="28"/>
          <w:szCs w:val="28"/>
          <w:highlight w:val="none"/>
          <w:u w:val="none"/>
          <w:lang w:val="en-US" w:eastAsia="zh-CN" w:bidi="ar-SA"/>
        </w:rPr>
        <w:t>经营地址：</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p>
    <w:p w14:paraId="6097CC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法定代表人/负责人：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6CA392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具体经办人：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075499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乙方（消费者/购卡人）</w:t>
      </w:r>
    </w:p>
    <w:p w14:paraId="45D9A0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身份证号：</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423E82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highlight w:val="none"/>
          <w:u w:val="none"/>
          <w:lang w:val="en-US" w:eastAsia="zh-CN" w:bidi="ar-SA"/>
        </w:rPr>
        <w:t>联系电话：</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住所地：</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sz w:val="28"/>
          <w:szCs w:val="28"/>
        </w:rPr>
        <w:t xml:space="preserve"> </w:t>
      </w:r>
    </w:p>
    <w:p w14:paraId="65A12A45">
      <w:pPr>
        <w:keepNext w:val="0"/>
        <w:keepLines w:val="0"/>
        <w:pageBreakBefore w:val="0"/>
        <w:kinsoku/>
        <w:wordWrap/>
        <w:overflowPunct/>
        <w:topLinePunct w:val="0"/>
        <w:autoSpaceDE/>
        <w:autoSpaceDN w:val="0"/>
        <w:bidi w:val="0"/>
        <w:spacing w:line="500" w:lineRule="exact"/>
        <w:jc w:val="both"/>
        <w:rPr>
          <w:rFonts w:hint="eastAsia" w:ascii="黑体" w:hAnsi="黑体" w:eastAsia="黑体" w:cs="黑体"/>
          <w:b w:val="0"/>
          <w:bCs w:val="0"/>
          <w:color w:val="FF0000"/>
          <w:sz w:val="32"/>
          <w:szCs w:val="32"/>
          <w:u w:val="none"/>
          <w:lang w:val="en-US" w:eastAsia="zh-CN"/>
        </w:rPr>
      </w:pPr>
    </w:p>
    <w:p w14:paraId="4FB458E5">
      <w:pPr>
        <w:keepNext w:val="0"/>
        <w:keepLines w:val="0"/>
        <w:pageBreakBefore w:val="0"/>
        <w:kinsoku/>
        <w:wordWrap/>
        <w:overflowPunct/>
        <w:topLinePunct w:val="0"/>
        <w:autoSpaceDE/>
        <w:autoSpaceDN w:val="0"/>
        <w:bidi w:val="0"/>
        <w:spacing w:line="500" w:lineRule="exact"/>
        <w:ind w:firstLine="562" w:firstLineChars="200"/>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约定内容：</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14EC2951">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1C296620">
      <w:pPr>
        <w:keepNext w:val="0"/>
        <w:keepLines w:val="0"/>
        <w:pageBreakBefore w:val="0"/>
        <w:kinsoku/>
        <w:wordWrap/>
        <w:overflowPunct/>
        <w:topLinePunct w:val="0"/>
        <w:autoSpaceDE/>
        <w:autoSpaceDN w:val="0"/>
        <w:bidi w:val="0"/>
        <w:spacing w:line="500" w:lineRule="exact"/>
        <w:jc w:val="both"/>
        <w:rPr>
          <w:rFonts w:hint="eastAsia" w:ascii="宋体" w:hAnsi="宋体" w:eastAsia="宋体" w:cs="宋体"/>
          <w:b/>
          <w:bCs/>
          <w:color w:val="FF0000"/>
          <w:sz w:val="36"/>
          <w:szCs w:val="36"/>
          <w:u w:val="none"/>
          <w:lang w:val="en-US" w:eastAsia="zh-CN"/>
        </w:rPr>
      </w:pP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148E37CC">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64FC9D42">
      <w:pPr>
        <w:keepNext w:val="0"/>
        <w:keepLines w:val="0"/>
        <w:pageBreakBefore w:val="0"/>
        <w:kinsoku/>
        <w:wordWrap/>
        <w:overflowPunct/>
        <w:topLinePunct w:val="0"/>
        <w:autoSpaceDE/>
        <w:autoSpaceDN w:val="0"/>
        <w:bidi w:val="0"/>
        <w:spacing w:line="500" w:lineRule="exact"/>
        <w:jc w:val="both"/>
        <w:rPr>
          <w:rFonts w:hint="eastAsia" w:ascii="宋体" w:hAnsi="宋体" w:eastAsia="宋体" w:cs="宋体"/>
          <w:b/>
          <w:bCs/>
          <w:color w:val="FF0000"/>
          <w:sz w:val="36"/>
          <w:szCs w:val="36"/>
          <w:u w:val="none"/>
          <w:lang w:val="en-US" w:eastAsia="zh-CN"/>
        </w:rPr>
      </w:pPr>
      <w:r>
        <w:rPr>
          <w:rFonts w:hint="eastAsia" w:ascii="仿宋_GB2312" w:hAnsi="仿宋_GB2312" w:eastAsia="仿宋_GB2312" w:cs="仿宋_GB2312"/>
          <w:color w:val="auto"/>
          <w:kern w:val="2"/>
          <w:sz w:val="28"/>
          <w:szCs w:val="28"/>
          <w:highlight w:val="none"/>
          <w:u w:val="single"/>
          <w:lang w:val="en-US" w:eastAsia="zh-CN" w:bidi="ar-SA"/>
        </w:rPr>
        <w:t xml:space="preserve">                                                               </w:t>
      </w:r>
    </w:p>
    <w:p w14:paraId="5419352E">
      <w:pPr>
        <w:keepNext w:val="0"/>
        <w:keepLines w:val="0"/>
        <w:pageBreakBefore w:val="0"/>
        <w:kinsoku/>
        <w:wordWrap/>
        <w:overflowPunct/>
        <w:topLinePunct w:val="0"/>
        <w:autoSpaceDE/>
        <w:autoSpaceDN w:val="0"/>
        <w:bidi w:val="0"/>
        <w:spacing w:line="500" w:lineRule="exact"/>
        <w:jc w:val="both"/>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 xml:space="preserve"> </w:t>
      </w:r>
    </w:p>
    <w:p w14:paraId="35353711">
      <w:pPr>
        <w:keepNext w:val="0"/>
        <w:keepLines w:val="0"/>
        <w:pageBreakBefore w:val="0"/>
        <w:widowControl/>
        <w:numPr>
          <w:ilvl w:val="0"/>
          <w:numId w:val="0"/>
        </w:numPr>
        <w:suppressLineNumbers w:val="0"/>
        <w:kinsoku/>
        <w:wordWrap/>
        <w:overflowPunct/>
        <w:topLinePunct w:val="0"/>
        <w:autoSpaceDE/>
        <w:bidi w:val="0"/>
        <w:spacing w:line="500" w:lineRule="exact"/>
        <w:jc w:val="left"/>
        <w:rPr>
          <w:rFonts w:hint="eastAsia" w:ascii="仿宋" w:hAnsi="仿宋" w:eastAsia="仿宋" w:cs="仿宋"/>
          <w:b/>
          <w:bCs w:val="0"/>
          <w:color w:val="auto"/>
          <w:sz w:val="28"/>
          <w:szCs w:val="28"/>
        </w:rPr>
      </w:pP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 w:hAnsi="仿宋" w:eastAsia="仿宋" w:cs="仿宋"/>
          <w:b/>
          <w:bCs/>
          <w:color w:val="auto"/>
          <w:sz w:val="28"/>
          <w:szCs w:val="28"/>
          <w:u w:val="none"/>
          <w:lang w:val="en-US" w:eastAsia="zh-CN"/>
        </w:rPr>
        <w:t>以下无正文，为签署页。</w:t>
      </w:r>
    </w:p>
    <w:p w14:paraId="31398C13">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 w:hAnsi="仿宋" w:eastAsia="仿宋" w:cs="仿宋"/>
          <w:b/>
          <w:bCs w:val="0"/>
          <w:color w:val="auto"/>
          <w:sz w:val="28"/>
          <w:szCs w:val="28"/>
        </w:rPr>
      </w:pPr>
    </w:p>
    <w:p w14:paraId="67258189">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b/>
          <w:bCs w:val="0"/>
          <w:color w:val="auto"/>
          <w:sz w:val="28"/>
          <w:szCs w:val="28"/>
          <w:u w:val="single"/>
        </w:rPr>
      </w:pPr>
      <w:r>
        <w:rPr>
          <w:rFonts w:hint="eastAsia" w:ascii="仿宋_GB2312" w:hAnsi="仿宋_GB2312" w:eastAsia="仿宋_GB2312" w:cs="仿宋_GB2312"/>
          <w:b/>
          <w:bCs w:val="0"/>
          <w:color w:val="auto"/>
          <w:sz w:val="28"/>
          <w:szCs w:val="28"/>
        </w:rPr>
        <w:t>甲方（经营者</w:t>
      </w:r>
      <w:r>
        <w:rPr>
          <w:rFonts w:hint="eastAsia" w:ascii="仿宋_GB2312" w:hAnsi="仿宋_GB2312" w:eastAsia="仿宋_GB2312" w:cs="仿宋_GB2312"/>
          <w:b/>
          <w:bCs w:val="0"/>
          <w:color w:val="auto"/>
          <w:sz w:val="28"/>
          <w:szCs w:val="28"/>
          <w:lang w:val="en-US" w:eastAsia="zh-CN"/>
        </w:rPr>
        <w:t>/发卡人</w:t>
      </w:r>
      <w:r>
        <w:rPr>
          <w:rFonts w:hint="eastAsia" w:ascii="仿宋_GB2312" w:hAnsi="仿宋_GB2312" w:eastAsia="仿宋_GB2312" w:cs="仿宋_GB2312"/>
          <w:b/>
          <w:bCs w:val="0"/>
          <w:color w:val="auto"/>
          <w:sz w:val="28"/>
          <w:szCs w:val="28"/>
        </w:rPr>
        <w:t xml:space="preserve">）            </w:t>
      </w:r>
      <w:r>
        <w:rPr>
          <w:rFonts w:hint="eastAsia" w:ascii="仿宋_GB2312" w:hAnsi="仿宋_GB2312" w:eastAsia="仿宋_GB2312" w:cs="仿宋_GB2312"/>
          <w:b/>
          <w:bCs w:val="0"/>
          <w:color w:val="auto"/>
          <w:sz w:val="28"/>
          <w:szCs w:val="28"/>
          <w:lang w:val="en-US" w:eastAsia="zh-CN"/>
        </w:rPr>
        <w:t xml:space="preserve">   </w:t>
      </w:r>
      <w:r>
        <w:rPr>
          <w:rFonts w:hint="eastAsia" w:ascii="仿宋_GB2312" w:hAnsi="仿宋_GB2312" w:eastAsia="仿宋_GB2312" w:cs="仿宋_GB2312"/>
          <w:b/>
          <w:bCs w:val="0"/>
          <w:color w:val="auto"/>
          <w:sz w:val="28"/>
          <w:szCs w:val="28"/>
        </w:rPr>
        <w:t>乙方（消费者</w:t>
      </w:r>
      <w:r>
        <w:rPr>
          <w:rFonts w:hint="eastAsia" w:ascii="仿宋_GB2312" w:hAnsi="仿宋_GB2312" w:eastAsia="仿宋_GB2312" w:cs="仿宋_GB2312"/>
          <w:b/>
          <w:bCs w:val="0"/>
          <w:color w:val="auto"/>
          <w:sz w:val="28"/>
          <w:szCs w:val="28"/>
          <w:lang w:val="en-US" w:eastAsia="zh-CN"/>
        </w:rPr>
        <w:t>/购卡人</w:t>
      </w:r>
      <w:r>
        <w:rPr>
          <w:rFonts w:hint="eastAsia" w:ascii="仿宋_GB2312" w:hAnsi="仿宋_GB2312" w:eastAsia="仿宋_GB2312" w:cs="仿宋_GB2312"/>
          <w:b/>
          <w:bCs w:val="0"/>
          <w:color w:val="auto"/>
          <w:sz w:val="28"/>
          <w:szCs w:val="28"/>
        </w:rPr>
        <w:t>）</w:t>
      </w:r>
    </w:p>
    <w:p w14:paraId="324804E5">
      <w:pPr>
        <w:keepNext w:val="0"/>
        <w:keepLines w:val="0"/>
        <w:pageBreakBefore w:val="0"/>
        <w:widowControl w:val="0"/>
        <w:tabs>
          <w:tab w:val="left" w:pos="4900"/>
        </w:tabs>
        <w:kinsoku/>
        <w:wordWrap/>
        <w:overflowPunct/>
        <w:topLinePunct w:val="0"/>
        <w:autoSpaceDE/>
        <w:autoSpaceDN/>
        <w:bidi w:val="0"/>
        <w:adjustRightInd/>
        <w:snapToGrid/>
        <w:spacing w:line="500" w:lineRule="exact"/>
        <w:ind w:left="0" w:leftChars="0" w:right="0"/>
        <w:jc w:val="left"/>
        <w:textAlignment w:val="auto"/>
        <w:outlineLvl w:val="9"/>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color w:val="auto"/>
          <w:kern w:val="0"/>
          <w:sz w:val="28"/>
          <w:szCs w:val="28"/>
        </w:rPr>
        <w:t>经办人：</w:t>
      </w:r>
      <w:r>
        <w:rPr>
          <w:rFonts w:hint="eastAsia" w:ascii="仿宋_GB2312" w:hAnsi="仿宋_GB2312" w:eastAsia="仿宋_GB2312" w:cs="仿宋_GB2312"/>
          <w:bCs/>
          <w:color w:val="auto"/>
          <w:sz w:val="28"/>
          <w:szCs w:val="28"/>
          <w:lang w:val="en-US" w:eastAsia="zh-CN"/>
        </w:rPr>
        <w:t xml:space="preserve">        联系电话：          </w:t>
      </w:r>
      <w:r>
        <w:rPr>
          <w:rFonts w:hint="eastAsia" w:ascii="仿宋_GB2312" w:hAnsi="仿宋_GB2312" w:eastAsia="仿宋_GB2312" w:cs="仿宋_GB2312"/>
          <w:color w:val="auto"/>
          <w:kern w:val="0"/>
          <w:sz w:val="28"/>
          <w:szCs w:val="28"/>
          <w:lang w:val="en-US" w:eastAsia="zh-CN"/>
        </w:rPr>
        <w:t xml:space="preserve">姓名： </w:t>
      </w:r>
    </w:p>
    <w:p w14:paraId="372905FB">
      <w:pPr>
        <w:keepNext w:val="0"/>
        <w:keepLines w:val="0"/>
        <w:pageBreakBefore w:val="0"/>
        <w:widowControl w:val="0"/>
        <w:kinsoku/>
        <w:wordWrap/>
        <w:overflowPunct/>
        <w:topLinePunct w:val="0"/>
        <w:autoSpaceDE/>
        <w:autoSpaceDN/>
        <w:bidi w:val="0"/>
        <w:adjustRightInd/>
        <w:snapToGrid/>
        <w:spacing w:line="500" w:lineRule="exact"/>
        <w:ind w:left="0" w:leftChars="0" w:right="0"/>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Cs/>
          <w:color w:val="auto"/>
          <w:sz w:val="28"/>
          <w:szCs w:val="28"/>
          <w:lang w:val="en-US" w:eastAsia="zh-CN"/>
        </w:rPr>
        <w:t>公章/合同专用章</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lang w:eastAsia="zh-CN"/>
        </w:rPr>
        <w:t>联系</w:t>
      </w:r>
      <w:r>
        <w:rPr>
          <w:rFonts w:hint="eastAsia" w:ascii="仿宋_GB2312" w:hAnsi="仿宋_GB2312" w:eastAsia="仿宋_GB2312" w:cs="仿宋_GB2312"/>
          <w:color w:val="auto"/>
          <w:kern w:val="0"/>
          <w:sz w:val="28"/>
          <w:szCs w:val="28"/>
        </w:rPr>
        <w:t>电话：</w:t>
      </w:r>
    </w:p>
    <w:p w14:paraId="4C85FA12">
      <w:pPr>
        <w:keepNext w:val="0"/>
        <w:keepLines w:val="0"/>
        <w:pageBreakBefore w:val="0"/>
        <w:kinsoku/>
        <w:wordWrap/>
        <w:overflowPunct/>
        <w:topLinePunct w:val="0"/>
        <w:autoSpaceDE/>
        <w:autoSpaceDN w:val="0"/>
        <w:bidi w:val="0"/>
        <w:spacing w:line="500" w:lineRule="exact"/>
        <w:jc w:val="center"/>
        <w:rPr>
          <w:rFonts w:hint="eastAsia" w:ascii="仿宋" w:hAnsi="仿宋" w:eastAsia="仿宋" w:cs="仿宋"/>
          <w:b w:val="0"/>
          <w:bCs w:val="0"/>
          <w:color w:val="auto"/>
          <w:sz w:val="28"/>
          <w:szCs w:val="28"/>
          <w:u w:val="none"/>
          <w:lang w:val="en-US" w:eastAsia="zh-CN"/>
        </w:rPr>
      </w:pP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sz w:val="28"/>
          <w:szCs w:val="28"/>
        </w:rPr>
        <w:t>年   月   日</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sz w:val="28"/>
          <w:szCs w:val="28"/>
        </w:rPr>
        <w:t xml:space="preserve">年   月   日 </w:t>
      </w:r>
    </w:p>
    <w:sectPr>
      <w:footerReference r:id="rId3" w:type="default"/>
      <w:pgSz w:w="11906" w:h="16838"/>
      <w:pgMar w:top="2041" w:right="1531"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4801C0-C43C-4D45-BF28-802563E617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汉仪仿宋简">
    <w:altName w:val="方正仿宋_GBK"/>
    <w:panose1 w:val="02010600000101010101"/>
    <w:charset w:val="86"/>
    <w:family w:val="auto"/>
    <w:pitch w:val="default"/>
    <w:sig w:usb0="00000000" w:usb1="00000000" w:usb2="00000012" w:usb3="00000000" w:csb0="00020001" w:csb1="00000000"/>
  </w:font>
  <w:font w:name="方正书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2" w:fontKey="{C8A642A2-80EF-4648-9517-0404063E9967}"/>
  </w:font>
  <w:font w:name="仿宋">
    <w:panose1 w:val="02010609060101010101"/>
    <w:charset w:val="86"/>
    <w:family w:val="auto"/>
    <w:pitch w:val="default"/>
    <w:sig w:usb0="800002BF" w:usb1="38CF7CFA" w:usb2="00000016" w:usb3="00000000" w:csb0="00040001" w:csb1="00000000"/>
    <w:embedRegular r:id="rId3" w:fontKey="{E526E746-B7FD-44B9-83EF-969F2DED22AD}"/>
  </w:font>
  <w:font w:name="楷体">
    <w:panose1 w:val="02010609060101010101"/>
    <w:charset w:val="86"/>
    <w:family w:val="auto"/>
    <w:pitch w:val="default"/>
    <w:sig w:usb0="800002BF" w:usb1="38CF7CFA" w:usb2="00000016" w:usb3="00000000" w:csb0="00040001" w:csb1="00000000"/>
    <w:embedRegular r:id="rId4" w:fontKey="{3E534950-ECB1-4412-AD34-1269E8EF9C14}"/>
  </w:font>
  <w:font w:name="仿宋_GB2312">
    <w:altName w:val="仿宋"/>
    <w:panose1 w:val="02010609030101010101"/>
    <w:charset w:val="86"/>
    <w:family w:val="modern"/>
    <w:pitch w:val="default"/>
    <w:sig w:usb0="00000000" w:usb1="00000000" w:usb2="00000000" w:usb3="00000000" w:csb0="00040000" w:csb1="00000000"/>
    <w:embedRegular r:id="rId5" w:fontKey="{9D652A7F-3BDD-44BD-B683-6022FE533ED9}"/>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379A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D74D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2D74D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76538"/>
    <w:rsid w:val="002C61F7"/>
    <w:rsid w:val="007336A4"/>
    <w:rsid w:val="01310D6D"/>
    <w:rsid w:val="01A152A8"/>
    <w:rsid w:val="01BF66F6"/>
    <w:rsid w:val="01D45666"/>
    <w:rsid w:val="02581525"/>
    <w:rsid w:val="03005FBC"/>
    <w:rsid w:val="03B40AFE"/>
    <w:rsid w:val="052120A3"/>
    <w:rsid w:val="05A7587F"/>
    <w:rsid w:val="05BC001D"/>
    <w:rsid w:val="079466F6"/>
    <w:rsid w:val="08384F19"/>
    <w:rsid w:val="08492A5D"/>
    <w:rsid w:val="091671DC"/>
    <w:rsid w:val="09E7392C"/>
    <w:rsid w:val="09F00295"/>
    <w:rsid w:val="0C1C5226"/>
    <w:rsid w:val="0CF351B2"/>
    <w:rsid w:val="0E270EE5"/>
    <w:rsid w:val="0E2D4101"/>
    <w:rsid w:val="0E59465B"/>
    <w:rsid w:val="0ED16658"/>
    <w:rsid w:val="0F1467D4"/>
    <w:rsid w:val="0F1A64E0"/>
    <w:rsid w:val="0F3A4D47"/>
    <w:rsid w:val="10160EE0"/>
    <w:rsid w:val="10407F13"/>
    <w:rsid w:val="11E03687"/>
    <w:rsid w:val="124836B3"/>
    <w:rsid w:val="139E1CBE"/>
    <w:rsid w:val="13A9398F"/>
    <w:rsid w:val="18DC0363"/>
    <w:rsid w:val="18E42BEB"/>
    <w:rsid w:val="190109C7"/>
    <w:rsid w:val="1AC63078"/>
    <w:rsid w:val="1B232506"/>
    <w:rsid w:val="1B6755D1"/>
    <w:rsid w:val="1BF43226"/>
    <w:rsid w:val="1C2D6577"/>
    <w:rsid w:val="1C4535B4"/>
    <w:rsid w:val="1C5E5533"/>
    <w:rsid w:val="1CE02C56"/>
    <w:rsid w:val="1D774176"/>
    <w:rsid w:val="1DF772E1"/>
    <w:rsid w:val="1E205195"/>
    <w:rsid w:val="1F093E7B"/>
    <w:rsid w:val="1F2F4370"/>
    <w:rsid w:val="1FBD74F6"/>
    <w:rsid w:val="1FBE4C66"/>
    <w:rsid w:val="205C5F7C"/>
    <w:rsid w:val="216E4553"/>
    <w:rsid w:val="22126BE0"/>
    <w:rsid w:val="22543F18"/>
    <w:rsid w:val="22616F88"/>
    <w:rsid w:val="23D41AD7"/>
    <w:rsid w:val="24512E3C"/>
    <w:rsid w:val="26C278DE"/>
    <w:rsid w:val="284E44DC"/>
    <w:rsid w:val="28BB5BCE"/>
    <w:rsid w:val="292F2731"/>
    <w:rsid w:val="29A32CDD"/>
    <w:rsid w:val="2AA607D0"/>
    <w:rsid w:val="2B0B5E27"/>
    <w:rsid w:val="2B410002"/>
    <w:rsid w:val="2C364905"/>
    <w:rsid w:val="2C7D3E4B"/>
    <w:rsid w:val="2CDC497D"/>
    <w:rsid w:val="2EB15B9E"/>
    <w:rsid w:val="3013798C"/>
    <w:rsid w:val="301B57BD"/>
    <w:rsid w:val="30440F1B"/>
    <w:rsid w:val="31C03B18"/>
    <w:rsid w:val="3236068C"/>
    <w:rsid w:val="326D46F1"/>
    <w:rsid w:val="33152BBE"/>
    <w:rsid w:val="339B290E"/>
    <w:rsid w:val="33DC0EBF"/>
    <w:rsid w:val="345A0D6E"/>
    <w:rsid w:val="362B4280"/>
    <w:rsid w:val="36531EE5"/>
    <w:rsid w:val="371A4A20"/>
    <w:rsid w:val="37313B18"/>
    <w:rsid w:val="377F77DC"/>
    <w:rsid w:val="385831CE"/>
    <w:rsid w:val="38826A3A"/>
    <w:rsid w:val="38CD36CF"/>
    <w:rsid w:val="39F535C9"/>
    <w:rsid w:val="3B9C18B7"/>
    <w:rsid w:val="3BD31A8C"/>
    <w:rsid w:val="3CDC49E2"/>
    <w:rsid w:val="3D040192"/>
    <w:rsid w:val="3D90447A"/>
    <w:rsid w:val="3EA508BB"/>
    <w:rsid w:val="40762F92"/>
    <w:rsid w:val="40B83E17"/>
    <w:rsid w:val="416D399E"/>
    <w:rsid w:val="41741CA1"/>
    <w:rsid w:val="433429C6"/>
    <w:rsid w:val="45BA65B6"/>
    <w:rsid w:val="47E30E5E"/>
    <w:rsid w:val="48360F8E"/>
    <w:rsid w:val="49FC2A0B"/>
    <w:rsid w:val="4ABD7A11"/>
    <w:rsid w:val="4BC90DD7"/>
    <w:rsid w:val="4C4F1702"/>
    <w:rsid w:val="4CA43670"/>
    <w:rsid w:val="4DD36966"/>
    <w:rsid w:val="4ED07B6B"/>
    <w:rsid w:val="4F7E0439"/>
    <w:rsid w:val="4F876538"/>
    <w:rsid w:val="4F9C1A82"/>
    <w:rsid w:val="50AD40BD"/>
    <w:rsid w:val="51733509"/>
    <w:rsid w:val="519531C9"/>
    <w:rsid w:val="51C4760A"/>
    <w:rsid w:val="51CE4F36"/>
    <w:rsid w:val="52075749"/>
    <w:rsid w:val="52EB2826"/>
    <w:rsid w:val="53837051"/>
    <w:rsid w:val="53F95534"/>
    <w:rsid w:val="54EE0988"/>
    <w:rsid w:val="55410DBD"/>
    <w:rsid w:val="556078A5"/>
    <w:rsid w:val="55D818D6"/>
    <w:rsid w:val="577124B0"/>
    <w:rsid w:val="57926261"/>
    <w:rsid w:val="57D54F6F"/>
    <w:rsid w:val="596E5F39"/>
    <w:rsid w:val="5A2B6B33"/>
    <w:rsid w:val="5AEE488E"/>
    <w:rsid w:val="5B307FCF"/>
    <w:rsid w:val="5BA1276A"/>
    <w:rsid w:val="5C7868A5"/>
    <w:rsid w:val="5CBA56F8"/>
    <w:rsid w:val="5D7544E9"/>
    <w:rsid w:val="5D7BCFE7"/>
    <w:rsid w:val="5E321E08"/>
    <w:rsid w:val="5E655CD1"/>
    <w:rsid w:val="606C266E"/>
    <w:rsid w:val="6070184B"/>
    <w:rsid w:val="615362B5"/>
    <w:rsid w:val="61F07F1A"/>
    <w:rsid w:val="627D5CDF"/>
    <w:rsid w:val="63DE6132"/>
    <w:rsid w:val="63F61B96"/>
    <w:rsid w:val="647E413B"/>
    <w:rsid w:val="64BB1227"/>
    <w:rsid w:val="64EB7B44"/>
    <w:rsid w:val="65097FF7"/>
    <w:rsid w:val="66226EE7"/>
    <w:rsid w:val="66F07EA8"/>
    <w:rsid w:val="672D1356"/>
    <w:rsid w:val="68334A65"/>
    <w:rsid w:val="699F68DC"/>
    <w:rsid w:val="6A0D60E3"/>
    <w:rsid w:val="6AF149B8"/>
    <w:rsid w:val="6CF812AB"/>
    <w:rsid w:val="6DC04B7B"/>
    <w:rsid w:val="6E5E705D"/>
    <w:rsid w:val="6F1C2E7B"/>
    <w:rsid w:val="6F1E7F06"/>
    <w:rsid w:val="6F9F62E3"/>
    <w:rsid w:val="700D7F26"/>
    <w:rsid w:val="705932C1"/>
    <w:rsid w:val="70BA1EAD"/>
    <w:rsid w:val="72336259"/>
    <w:rsid w:val="72971E6F"/>
    <w:rsid w:val="732F44FF"/>
    <w:rsid w:val="73D652E7"/>
    <w:rsid w:val="752634FF"/>
    <w:rsid w:val="75295853"/>
    <w:rsid w:val="75297601"/>
    <w:rsid w:val="75594EF5"/>
    <w:rsid w:val="75B93A72"/>
    <w:rsid w:val="75E3094F"/>
    <w:rsid w:val="75FA2D4B"/>
    <w:rsid w:val="75FB14EF"/>
    <w:rsid w:val="76564426"/>
    <w:rsid w:val="76C75669"/>
    <w:rsid w:val="79315C08"/>
    <w:rsid w:val="799C1B31"/>
    <w:rsid w:val="7A036672"/>
    <w:rsid w:val="7A7A445B"/>
    <w:rsid w:val="7CCA3477"/>
    <w:rsid w:val="7CD46696"/>
    <w:rsid w:val="7E861620"/>
    <w:rsid w:val="7E9957F7"/>
    <w:rsid w:val="7EA735FB"/>
    <w:rsid w:val="7ECC754F"/>
    <w:rsid w:val="9ABF364F"/>
    <w:rsid w:val="BFDFBCCA"/>
    <w:rsid w:val="DFAD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ascii="Times New Roman" w:hAnsi="Times New Roman" w:eastAsia="宋体" w:cs="Times New Roman"/>
      <w:b/>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首行缩进"/>
    <w:basedOn w:val="1"/>
    <w:qFormat/>
    <w:uiPriority w:val="0"/>
    <w:pPr>
      <w:ind w:firstLine="480" w:firstLineChars="200"/>
    </w:pPr>
    <w:rPr>
      <w:lang w:val="zh-CN"/>
    </w:rPr>
  </w:style>
  <w:style w:type="paragraph" w:customStyle="1" w:styleId="12">
    <w:name w:val="Body Text First Indent 21"/>
    <w:basedOn w:val="13"/>
    <w:qFormat/>
    <w:uiPriority w:val="0"/>
    <w:pPr>
      <w:ind w:firstLine="420"/>
    </w:pPr>
  </w:style>
  <w:style w:type="paragraph" w:customStyle="1" w:styleId="13">
    <w:name w:val="Body Text Indent1"/>
    <w:basedOn w:val="1"/>
    <w:qFormat/>
    <w:uiPriority w:val="0"/>
    <w:pPr>
      <w:ind w:left="420" w:leftChars="200"/>
    </w:pPr>
  </w:style>
  <w:style w:type="paragraph" w:customStyle="1" w:styleId="14">
    <w:name w:val="文件标题"/>
    <w:basedOn w:val="1"/>
    <w:next w:val="3"/>
    <w:qFormat/>
    <w:uiPriority w:val="0"/>
    <w:pPr>
      <w:adjustRightInd w:val="0"/>
      <w:spacing w:line="288" w:lineRule="auto"/>
      <w:jc w:val="center"/>
      <w:textAlignment w:val="baseline"/>
    </w:pPr>
    <w:rPr>
      <w:rFonts w:ascii="汉仪仿宋简" w:hAnsi="Times New Roman" w:eastAsia="汉仪仿宋简" w:cs="Times New Roman"/>
      <w:bCs/>
      <w:color w:val="000000"/>
      <w:kern w:val="0"/>
      <w:sz w:val="32"/>
    </w:rPr>
  </w:style>
  <w:style w:type="paragraph" w:customStyle="1" w:styleId="15">
    <w:name w:val="null15"/>
    <w:hidden/>
    <w:qFormat/>
    <w:uiPriority w:val="0"/>
    <w:rPr>
      <w:rFonts w:hint="eastAsia" w:ascii="宋体" w:hAnsi="宋体" w:eastAsia="宋体" w:cs="宋体"/>
      <w:sz w:val="24"/>
      <w:szCs w:val="24"/>
      <w:lang w:eastAsia="zh-Hans"/>
    </w:rPr>
  </w:style>
  <w:style w:type="paragraph" w:styleId="16">
    <w:name w:val="List Paragraph"/>
    <w:basedOn w:val="1"/>
    <w:qFormat/>
    <w:uiPriority w:val="1"/>
    <w:pPr>
      <w:spacing w:before="8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711</Words>
  <Characters>731</Characters>
  <Lines>0</Lines>
  <Paragraphs>0</Paragraphs>
  <TotalTime>81</TotalTime>
  <ScaleCrop>false</ScaleCrop>
  <LinksUpToDate>false</LinksUpToDate>
  <CharactersWithSpaces>761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2025-02-18T14:01:00Z</dcterms:created>
  <dc:creator>杭锦后队</dc:creator>
  <cp:lastModifiedBy>Administrator</cp:lastModifiedBy>
  <cp:lastPrinted>2025-09-16T09:51:00Z</cp:lastPrinted>
  <dcterms:modified xsi:type="dcterms:W3CDTF">2026-01-28T09:08:42Z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EE0631AE8DF64494B5A73D007ED134FB_13</vt:lpwstr>
  </property>
  <property fmtid="{D5CDD505-2E9C-101B-9397-08002B2CF9AE}" pid="4" name="KSOTemplateDocerSaveRecord">
    <vt:lpwstr>eyJoZGlkIjoiYTkxYjk3MjM2YWFkMmYxOTY0M2EzNTk5MWI0ZjViNTIifQ==</vt:lpwstr>
  </property>
</Properties>
</file>