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</w:pPr>
      <w:r>
        <w:rPr>
          <w:rFonts w:hint="eastAsia"/>
        </w:rPr>
        <w:t>附件1</w:t>
      </w:r>
    </w:p>
    <w:p>
      <w:pPr>
        <w:widowControl w:val="0"/>
        <w:snapToGrid w:val="0"/>
        <w:spacing w:line="560" w:lineRule="exact"/>
        <w:jc w:val="center"/>
        <w:rPr>
          <w:rStyle w:val="5"/>
          <w:rFonts w:hint="eastAsia" w:ascii="汉仪中黑 197" w:hAnsi="汉仪中黑 197" w:eastAsia="汉仪中黑 197" w:cs="汉仪中黑 197"/>
          <w:b/>
          <w:sz w:val="32"/>
          <w:szCs w:val="32"/>
          <w:u w:val="single" w:color="FFFFFF" w:themeColor="background1"/>
        </w:rPr>
      </w:pPr>
      <w:bookmarkStart w:id="0" w:name="_GoBack"/>
      <w:r>
        <w:rPr>
          <w:rStyle w:val="5"/>
          <w:rFonts w:hint="eastAsia" w:ascii="汉仪中黑 197" w:hAnsi="汉仪中黑 197" w:eastAsia="汉仪中黑 197" w:cs="汉仪中黑 197"/>
          <w:b/>
          <w:sz w:val="32"/>
          <w:szCs w:val="32"/>
          <w:u w:val="single" w:color="FFFFFF" w:themeColor="background1"/>
        </w:rPr>
        <w:t>伊宁市各乡镇（街道）第四轮（2026-2030年）草原生态保护补助奖励政策任务分解表</w:t>
      </w:r>
    </w:p>
    <w:bookmarkEnd w:id="0"/>
    <w:tbl>
      <w:tblPr>
        <w:tblStyle w:val="3"/>
        <w:tblpPr w:leftFromText="180" w:rightFromText="180" w:vertAnchor="text" w:horzAnchor="page" w:tblpX="1607" w:tblpY="456"/>
        <w:tblOverlap w:val="never"/>
        <w:tblW w:w="909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720"/>
        <w:gridCol w:w="1665"/>
        <w:gridCol w:w="1035"/>
        <w:gridCol w:w="1365"/>
        <w:gridCol w:w="1425"/>
        <w:gridCol w:w="12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745" w:hRule="atLeast"/>
        </w:trPr>
        <w:tc>
          <w:tcPr>
            <w:tcW w:w="6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新宋体" w:hAnsi="新宋体" w:eastAsia="新宋体" w:cs="新宋体"/>
                <w:b/>
                <w:bCs/>
                <w:sz w:val="22"/>
                <w:szCs w:val="22"/>
              </w:rPr>
            </w:pPr>
            <w:r>
              <w:rPr>
                <w:rStyle w:val="5"/>
                <w:rFonts w:hint="eastAsia" w:ascii="新宋体" w:hAnsi="新宋体" w:eastAsia="新宋体" w:cs="新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7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380" w:lineRule="exact"/>
              <w:jc w:val="center"/>
              <w:rPr>
                <w:rStyle w:val="5"/>
                <w:rFonts w:hint="eastAsia" w:ascii="新宋体" w:hAnsi="新宋体" w:eastAsia="新宋体" w:cs="新宋体"/>
                <w:b/>
                <w:bCs/>
                <w:sz w:val="22"/>
                <w:szCs w:val="22"/>
              </w:rPr>
            </w:pPr>
            <w:r>
              <w:rPr>
                <w:rStyle w:val="5"/>
                <w:rFonts w:hint="eastAsia" w:ascii="新宋体" w:hAnsi="新宋体" w:eastAsia="新宋体" w:cs="新宋体"/>
                <w:b/>
                <w:bCs/>
                <w:sz w:val="22"/>
                <w:szCs w:val="22"/>
              </w:rPr>
              <w:t>乡镇（街道)名称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240" w:lineRule="exact"/>
              <w:jc w:val="center"/>
              <w:rPr>
                <w:rStyle w:val="5"/>
                <w:rFonts w:hint="eastAsia" w:ascii="宋体" w:hAnsi="宋体" w:cs="宋体"/>
                <w:b/>
                <w:bCs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b/>
                <w:bCs/>
                <w:sz w:val="18"/>
                <w:szCs w:val="18"/>
              </w:rPr>
              <w:t>第四轮草畜平衡面积（2026-2030年）</w:t>
            </w:r>
          </w:p>
          <w:p>
            <w:pPr>
              <w:widowControl w:val="0"/>
              <w:snapToGrid w:val="0"/>
              <w:spacing w:line="240" w:lineRule="exact"/>
              <w:ind w:firstLine="442" w:firstLineChars="200"/>
              <w:rPr>
                <w:rStyle w:val="5"/>
                <w:rFonts w:hint="eastAsia" w:ascii="仿宋_GB2312" w:hAnsi="仿宋_GB2312" w:eastAsia="仿宋_GB2312"/>
                <w:b/>
                <w:bCs/>
                <w:sz w:val="22"/>
                <w:szCs w:val="22"/>
              </w:rPr>
            </w:pPr>
            <w:r>
              <w:rPr>
                <w:rStyle w:val="5"/>
                <w:rFonts w:ascii="仿宋_GB2312" w:hAnsi="仿宋_GB2312" w:eastAsia="仿宋_GB2312"/>
                <w:b/>
                <w:bCs/>
                <w:sz w:val="22"/>
                <w:szCs w:val="22"/>
              </w:rPr>
              <w:t>（万亩）</w:t>
            </w:r>
          </w:p>
        </w:tc>
        <w:tc>
          <w:tcPr>
            <w:tcW w:w="3825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2026</w:t>
            </w:r>
            <w:r>
              <w:rPr>
                <w:rStyle w:val="5"/>
                <w:rFonts w:hint="eastAsia" w:ascii="新宋体" w:hAnsi="新宋体" w:eastAsia="新宋体" w:cs="新宋体"/>
                <w:b/>
                <w:bCs/>
                <w:sz w:val="22"/>
                <w:szCs w:val="22"/>
              </w:rPr>
              <w:t>年度</w:t>
            </w: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360" w:lineRule="exact"/>
              <w:jc w:val="center"/>
              <w:rPr>
                <w:rStyle w:val="5"/>
                <w:rFonts w:hint="eastAsia" w:ascii="新宋体" w:hAnsi="新宋体" w:eastAsia="新宋体" w:cs="新宋体"/>
                <w:b/>
                <w:bCs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b/>
                <w:bCs/>
                <w:sz w:val="18"/>
                <w:szCs w:val="18"/>
              </w:rPr>
              <w:t>核定载畜量（只）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6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_GB2312" w:hAnsi="仿宋_GB2312" w:eastAsia="仿宋_GB2312"/>
                <w:sz w:val="22"/>
                <w:szCs w:val="22"/>
              </w:rPr>
            </w:pPr>
          </w:p>
        </w:tc>
        <w:tc>
          <w:tcPr>
            <w:tcW w:w="17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_GB2312" w:hAnsi="仿宋_GB2312" w:eastAsia="仿宋_GB2312"/>
                <w:sz w:val="22"/>
                <w:szCs w:val="22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240" w:lineRule="exact"/>
              <w:jc w:val="center"/>
              <w:rPr>
                <w:rStyle w:val="5"/>
                <w:rFonts w:hint="eastAsia" w:ascii="仿宋_GB2312" w:hAnsi="仿宋_GB2312" w:eastAsia="仿宋_GB2312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240" w:lineRule="exact"/>
              <w:jc w:val="center"/>
              <w:rPr>
                <w:rStyle w:val="5"/>
                <w:rFonts w:hint="eastAsia" w:ascii="宋体" w:hAnsi="宋体" w:cs="宋体"/>
                <w:b/>
                <w:bCs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b/>
                <w:bCs/>
                <w:sz w:val="18"/>
                <w:szCs w:val="18"/>
              </w:rPr>
              <w:t>户数（个）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240" w:lineRule="exact"/>
              <w:jc w:val="center"/>
              <w:rPr>
                <w:rStyle w:val="5"/>
                <w:rFonts w:hint="eastAsia" w:ascii="宋体" w:hAnsi="宋体" w:cs="宋体"/>
                <w:b/>
                <w:bCs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b/>
                <w:bCs/>
                <w:sz w:val="18"/>
                <w:szCs w:val="18"/>
              </w:rPr>
              <w:t xml:space="preserve">草畜平衡面积 </w:t>
            </w:r>
          </w:p>
          <w:p>
            <w:pPr>
              <w:widowControl w:val="0"/>
              <w:snapToGrid w:val="0"/>
              <w:spacing w:line="240" w:lineRule="exact"/>
              <w:jc w:val="center"/>
              <w:rPr>
                <w:rStyle w:val="5"/>
                <w:rFonts w:hint="eastAsia" w:ascii="宋体" w:hAnsi="宋体" w:cs="宋体"/>
                <w:b/>
                <w:bCs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b/>
                <w:bCs/>
                <w:sz w:val="18"/>
                <w:szCs w:val="18"/>
              </w:rPr>
              <w:t>（万亩）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240" w:lineRule="exact"/>
              <w:jc w:val="center"/>
              <w:rPr>
                <w:rStyle w:val="5"/>
                <w:rFonts w:hint="eastAsia" w:ascii="宋体" w:hAnsi="宋体" w:cs="宋体"/>
                <w:b/>
                <w:bCs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b/>
                <w:bCs/>
                <w:sz w:val="18"/>
                <w:szCs w:val="18"/>
              </w:rPr>
              <w:t>草畜平衡奖励（万元）</w:t>
            </w:r>
          </w:p>
        </w:tc>
        <w:tc>
          <w:tcPr>
            <w:tcW w:w="12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_GB2312" w:hAnsi="仿宋_GB2312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英也尔镇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44.2353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195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41.8855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115.185125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49714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2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巴彦岱镇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25.7250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142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25.60806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70.422165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28990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3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潘津镇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12.0420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105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11.9397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32.834175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13254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4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达达木图镇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7.5949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50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7.5949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20.885975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9606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5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汉宾乡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2.8547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2.6814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7.37385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3444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6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托格拉克乡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0.7055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0.362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0.9955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1129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7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克伯科于孜乡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1.9342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1.9342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5.31905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1292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8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塔什库瑞科乡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1.6976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2.1903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6.023325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1686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9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喀尔墩乡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0.3537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0.35374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0.972785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10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伊水街道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6.1608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199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6.0951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16.761525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11446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11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胡地亚于孜镇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5.3303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3.9175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10.773125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6652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12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阿热吾斯塘镇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2.7460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2.814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7.7385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3356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合计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111.38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  <w:t>782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107.3764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295.2851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center"/>
              <w:rPr>
                <w:rStyle w:val="5"/>
                <w:rFonts w:hint="eastAsia" w:ascii="宋体" w:hAnsi="宋体" w:cs="宋体"/>
                <w:sz w:val="22"/>
                <w:szCs w:val="22"/>
              </w:rPr>
            </w:pPr>
            <w:r>
              <w:rPr>
                <w:rStyle w:val="5"/>
                <w:rFonts w:hint="eastAsia" w:ascii="宋体" w:hAnsi="宋体" w:cs="宋体"/>
                <w:sz w:val="22"/>
                <w:szCs w:val="22"/>
              </w:rPr>
              <w:t>130815</w:t>
            </w:r>
          </w:p>
        </w:tc>
      </w:tr>
    </w:tbl>
    <w:p>
      <w:pPr>
        <w:keepNext w:val="0"/>
        <w:keepLines w:val="0"/>
        <w:pageBreakBefore w:val="0"/>
        <w:widowControl/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firstLine="0" w:firstLineChars="0"/>
        <w:textAlignment w:val="baseline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中黑 197">
    <w:altName w:val="黑体"/>
    <w:panose1 w:val="00000000000000000000"/>
    <w:charset w:val="86"/>
    <w:family w:val="auto"/>
    <w:pitch w:val="default"/>
    <w:sig w:usb0="00000000" w:usb1="00000000" w:usb2="00000016" w:usb3="00000000" w:csb0="000400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127A7E"/>
    <w:rsid w:val="4212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78" w:lineRule="auto"/>
      <w:jc w:val="both"/>
      <w:textAlignment w:val="baseline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line="520" w:lineRule="exact"/>
      <w:ind w:firstLine="883" w:firstLineChars="200"/>
      <w:outlineLvl w:val="2"/>
    </w:pPr>
    <w:rPr>
      <w:rFonts w:eastAsia="楷体_GB2312"/>
      <w:b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2026-10-27T04:44:00Z</dcterms:created>
  <dc:creator>Administrator</dc:creator>
  <cp:lastModifiedBy>Administrator</cp:lastModifiedBy>
  <dcterms:modified xsi:type="dcterms:W3CDTF">2026-10-27T04:46:25Z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