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napToGrid w:val="0"/>
        <w:spacing w:line="560" w:lineRule="exact"/>
        <w:rPr>
          <w:rStyle w:val="5"/>
          <w:rFonts w:hint="eastAsia" w:ascii="仿宋" w:hAnsi="仿宋" w:eastAsia="仿宋" w:cs="仿宋"/>
          <w:b/>
          <w:sz w:val="32"/>
          <w:szCs w:val="32"/>
        </w:rPr>
      </w:pPr>
      <w:r>
        <w:rPr>
          <w:rStyle w:val="5"/>
          <w:rFonts w:hint="eastAsia" w:ascii="仿宋" w:hAnsi="仿宋" w:eastAsia="仿宋" w:cs="仿宋"/>
          <w:bCs/>
          <w:sz w:val="32"/>
          <w:szCs w:val="32"/>
        </w:rPr>
        <w:t xml:space="preserve">附件2 </w:t>
      </w:r>
      <w:r>
        <w:rPr>
          <w:rStyle w:val="5"/>
          <w:rFonts w:hint="eastAsia" w:ascii="仿宋" w:hAnsi="仿宋" w:eastAsia="仿宋" w:cs="仿宋"/>
          <w:b/>
          <w:sz w:val="32"/>
          <w:szCs w:val="32"/>
        </w:rPr>
        <w:t xml:space="preserve"> </w:t>
      </w:r>
    </w:p>
    <w:p>
      <w:pPr>
        <w:widowControl w:val="0"/>
        <w:snapToGrid w:val="0"/>
        <w:spacing w:line="560" w:lineRule="exact"/>
        <w:jc w:val="center"/>
        <w:rPr>
          <w:rStyle w:val="5"/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bookmarkStart w:id="0" w:name="_GoBack"/>
      <w:r>
        <w:rPr>
          <w:rStyle w:val="5"/>
          <w:rFonts w:hint="eastAsia" w:ascii="方正小标宋简体" w:hAnsi="方正小标宋简体" w:eastAsia="方正小标宋简体" w:cs="方正小标宋简体"/>
          <w:bCs/>
          <w:sz w:val="36"/>
          <w:szCs w:val="36"/>
        </w:rPr>
        <w:t>草原补奖政策资金发放流程</w:t>
      </w:r>
    </w:p>
    <w:bookmarkEnd w:id="0"/>
    <w:p>
      <w:pPr>
        <w:widowControl w:val="0"/>
        <w:numPr>
          <w:ilvl w:val="0"/>
          <w:numId w:val="1"/>
        </w:numPr>
        <w:snapToGrid w:val="0"/>
        <w:spacing w:line="560" w:lineRule="exact"/>
        <w:ind w:firstLine="602"/>
        <w:rPr>
          <w:rStyle w:val="5"/>
          <w:rFonts w:hint="eastAsia" w:ascii="黑体" w:hAnsi="黑体" w:eastAsia="黑体" w:cs="黑体"/>
          <w:bCs/>
          <w:sz w:val="32"/>
          <w:szCs w:val="32"/>
        </w:rPr>
      </w:pPr>
      <w:r>
        <w:rPr>
          <w:rStyle w:val="5"/>
          <w:rFonts w:hint="eastAsia" w:ascii="黑体" w:hAnsi="黑体" w:eastAsia="黑体" w:cs="黑体"/>
          <w:bCs/>
          <w:sz w:val="32"/>
          <w:szCs w:val="32"/>
        </w:rPr>
        <w:t>农牧户补奖资金发放流程。</w:t>
      </w:r>
    </w:p>
    <w:p>
      <w:pPr>
        <w:widowControl w:val="0"/>
        <w:snapToGrid w:val="0"/>
        <w:spacing w:line="560" w:lineRule="exact"/>
        <w:ind w:firstLine="640" w:firstLineChars="200"/>
        <w:rPr>
          <w:rStyle w:val="5"/>
          <w:rFonts w:hint="eastAsia" w:ascii="仿宋" w:hAnsi="仿宋" w:eastAsia="仿宋" w:cs="仿宋"/>
          <w:bCs/>
          <w:sz w:val="32"/>
          <w:szCs w:val="32"/>
        </w:rPr>
      </w:pPr>
      <w:r>
        <w:rPr>
          <w:rStyle w:val="5"/>
          <w:rFonts w:hint="eastAsia" w:ascii="仿宋" w:hAnsi="仿宋" w:eastAsia="仿宋" w:cs="仿宋"/>
          <w:bCs/>
          <w:sz w:val="32"/>
          <w:szCs w:val="32"/>
        </w:rPr>
        <w:t>每年1-3月份，由乡镇人民政府统筹各行政村委会开展入户摸排核查，以户为单位编制补奖花名册；村级公示满5个工作日且无异议后，上报乡镇人民政府。4月30日前，乡镇完成全面审核并开展不少于5个工作日的镇级公示，公示无异议后上报市农业农村、林业和草原部门。</w:t>
      </w:r>
    </w:p>
    <w:p>
      <w:pPr>
        <w:widowControl w:val="0"/>
        <w:snapToGrid w:val="0"/>
        <w:spacing w:line="560" w:lineRule="exact"/>
        <w:ind w:firstLine="640" w:firstLineChars="200"/>
        <w:rPr>
          <w:rStyle w:val="5"/>
          <w:rFonts w:hint="eastAsia" w:ascii="仿宋" w:hAnsi="仿宋" w:eastAsia="仿宋" w:cs="仿宋"/>
          <w:bCs/>
          <w:sz w:val="32"/>
          <w:szCs w:val="32"/>
        </w:rPr>
      </w:pPr>
      <w:r>
        <w:rPr>
          <w:rStyle w:val="5"/>
          <w:rFonts w:hint="eastAsia" w:ascii="仿宋" w:hAnsi="仿宋" w:eastAsia="仿宋" w:cs="仿宋"/>
          <w:bCs/>
          <w:sz w:val="32"/>
          <w:szCs w:val="32"/>
        </w:rPr>
        <w:t>5月30日前，市农业农村部门完成农牧户资质，牲畜存出栏量等信息复核，林业和草原部门完成草原面积，核定载畜量，禁牧及草畜平衡责任落实等信息复核；复核通过后移交市级财政部门审核。</w:t>
      </w:r>
    </w:p>
    <w:p>
      <w:pPr>
        <w:widowControl w:val="0"/>
        <w:snapToGrid w:val="0"/>
        <w:spacing w:line="560" w:lineRule="exact"/>
        <w:ind w:firstLine="640" w:firstLineChars="200"/>
        <w:rPr>
          <w:rStyle w:val="5"/>
          <w:rFonts w:hint="eastAsia" w:ascii="仿宋" w:hAnsi="仿宋" w:eastAsia="仿宋" w:cs="仿宋"/>
          <w:bCs/>
          <w:sz w:val="32"/>
          <w:szCs w:val="32"/>
        </w:rPr>
      </w:pPr>
      <w:r>
        <w:rPr>
          <w:rStyle w:val="5"/>
          <w:rFonts w:hint="eastAsia" w:ascii="仿宋" w:hAnsi="仿宋" w:eastAsia="仿宋" w:cs="仿宋"/>
          <w:bCs/>
          <w:sz w:val="32"/>
          <w:szCs w:val="32"/>
        </w:rPr>
        <w:t>6月30日前，市财政部门通过惠民惠农财政补贴“一卡通”系统完成资金到户兑付。资金发放到位后15个工作日内，乡镇人民政府完成草原补奖管理信息系统数据录入工作。</w:t>
      </w:r>
    </w:p>
    <w:p>
      <w:pPr>
        <w:widowControl w:val="0"/>
        <w:snapToGrid w:val="0"/>
        <w:spacing w:line="560" w:lineRule="exact"/>
        <w:ind w:firstLine="640" w:firstLineChars="200"/>
        <w:rPr>
          <w:rStyle w:val="5"/>
          <w:rFonts w:hint="eastAsia" w:ascii="黑体" w:hAnsi="黑体" w:eastAsia="黑体" w:cs="黑体"/>
          <w:bCs/>
          <w:sz w:val="32"/>
          <w:szCs w:val="32"/>
        </w:rPr>
      </w:pPr>
      <w:r>
        <w:rPr>
          <w:rStyle w:val="5"/>
          <w:rFonts w:hint="eastAsia" w:ascii="黑体" w:hAnsi="黑体" w:eastAsia="黑体" w:cs="黑体"/>
          <w:bCs/>
          <w:sz w:val="32"/>
          <w:szCs w:val="32"/>
        </w:rPr>
        <w:t>二、承包集体草场的国有农林牧渔场（企业）以及其他符合条件的主体补奖资金发放流程</w:t>
      </w:r>
    </w:p>
    <w:p>
      <w:pPr>
        <w:widowControl w:val="0"/>
        <w:snapToGrid w:val="0"/>
        <w:spacing w:line="560" w:lineRule="exact"/>
        <w:ind w:firstLine="640" w:firstLineChars="200"/>
        <w:rPr>
          <w:rStyle w:val="5"/>
          <w:rFonts w:hint="eastAsia" w:ascii="仿宋" w:hAnsi="仿宋" w:eastAsia="仿宋" w:cs="仿宋"/>
          <w:bCs/>
          <w:sz w:val="32"/>
          <w:szCs w:val="32"/>
        </w:rPr>
      </w:pPr>
      <w:r>
        <w:rPr>
          <w:rStyle w:val="5"/>
          <w:rFonts w:hint="eastAsia" w:ascii="仿宋" w:hAnsi="仿宋" w:eastAsia="仿宋" w:cs="仿宋"/>
          <w:bCs/>
          <w:sz w:val="32"/>
          <w:szCs w:val="32"/>
        </w:rPr>
        <w:t>每年1-3月份，由法人单位组织开展入户摸排核查，以户为单位编制花名册；在单位公示不少于5个工作日，公示无异议后上报市农业农村局、林业和草原局。4月30日前，市农业农村局完成农牧户资质、牲畜存栏量等信息复核，林业和草原局完成草原面积、核定载畜量、草畜平衡责任落实等信息复核；复核通过后移交市财政局审定。6月30日前，市财政局通过惠民惠农财政补贴“一卡通”系统完成资金发放到户兑付。资金发放到位后15个工作日内，法人单位完成草原补奖管理信息系统数据录入工作。</w:t>
      </w:r>
    </w:p>
    <w:p>
      <w:pPr>
        <w:widowControl w:val="0"/>
        <w:snapToGrid w:val="0"/>
        <w:spacing w:line="560" w:lineRule="exact"/>
        <w:ind w:firstLine="640" w:firstLineChars="200"/>
        <w:rPr>
          <w:rStyle w:val="5"/>
          <w:rFonts w:hint="eastAsia" w:ascii="黑体" w:hAnsi="黑体" w:eastAsia="黑体" w:cs="黑体"/>
          <w:bCs/>
          <w:sz w:val="32"/>
          <w:szCs w:val="32"/>
        </w:rPr>
      </w:pPr>
      <w:r>
        <w:rPr>
          <w:rStyle w:val="5"/>
          <w:rFonts w:hint="eastAsia" w:ascii="黑体" w:hAnsi="黑体" w:eastAsia="黑体" w:cs="黑体"/>
          <w:bCs/>
          <w:sz w:val="32"/>
          <w:szCs w:val="32"/>
        </w:rPr>
        <w:t>三、未承包集体草场的国有农林牧渔（企业）以及其他符合条件的主体补奖资金发放流程：</w:t>
      </w:r>
    </w:p>
    <w:p>
      <w:pPr>
        <w:widowControl w:val="0"/>
        <w:snapToGrid w:val="0"/>
        <w:spacing w:line="560" w:lineRule="exact"/>
        <w:ind w:firstLine="800" w:firstLineChars="250"/>
        <w:rPr>
          <w:rStyle w:val="5"/>
          <w:rFonts w:hint="eastAsia" w:ascii="仿宋" w:hAnsi="仿宋" w:eastAsia="仿宋" w:cs="仿宋"/>
          <w:b/>
          <w:sz w:val="32"/>
          <w:szCs w:val="32"/>
        </w:rPr>
      </w:pPr>
      <w:r>
        <w:rPr>
          <w:rStyle w:val="5"/>
          <w:rFonts w:hint="eastAsia" w:ascii="仿宋" w:hAnsi="仿宋" w:eastAsia="仿宋" w:cs="仿宋"/>
          <w:bCs/>
          <w:sz w:val="32"/>
          <w:szCs w:val="32"/>
        </w:rPr>
        <w:t>每年1-3月，由法人单位编制年度补奖资金专项使用方案，经职工（村民）代表大会审议通过后，开展不少于5个工作日的单位内部公示；公示无异议后上报市农业农村局、林业和草原局。4月30日前，市农业农村局、林业和草原局联合完成方案及相关信息复核，复核通过后移交财政局审定。6月30日前，市财政局将核定补奖资金拨付至法人单位对公账户。资金到账后15个工作日内由法人单位完成草原补奖政策管理信息系统录入</w:t>
      </w:r>
      <w:r>
        <w:rPr>
          <w:rStyle w:val="5"/>
          <w:rFonts w:hint="eastAsia" w:ascii="Arial" w:hAnsi="Arial" w:eastAsia="仿宋" w:cs="Arial"/>
          <w:bCs/>
          <w:sz w:val="32"/>
          <w:szCs w:val="32"/>
        </w:rPr>
        <w:t>，并细化制定年度草原补奖落实地实施方案，报市农业农村局、林业和草原局、财政局审核批复后实施。资金实行项目化专项管理，统筹用于草原畜牧业发展，建设完成后按程序报市农业农村局、林业和草原局、财政局联合验收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16A27"/>
    <w:multiLevelType w:val="singleLevel"/>
    <w:tmpl w:val="23E16A27"/>
    <w:lvl w:ilvl="0" w:tentative="0">
      <w:start w:val="1"/>
      <w:numFmt w:val="chineseCounting"/>
      <w:suff w:val="nothing"/>
      <w:lvlText w:val="%1、"/>
      <w:lvlJc w:val="left"/>
      <w:pPr>
        <w:ind w:left="238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AA7B0C"/>
    <w:rsid w:val="35AA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78" w:lineRule="auto"/>
      <w:jc w:val="both"/>
      <w:textAlignment w:val="baseline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line="520" w:lineRule="exact"/>
      <w:ind w:firstLine="883" w:firstLineChars="200"/>
      <w:outlineLvl w:val="2"/>
    </w:pPr>
    <w:rPr>
      <w:rFonts w:eastAsia="楷体_GB2312"/>
      <w:b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2026-10-27T04:46:00Z</dcterms:created>
  <dc:creator>Administrator</dc:creator>
  <cp:lastModifiedBy>Administrator</cp:lastModifiedBy>
  <dcterms:modified xsi:type="dcterms:W3CDTF">2026-10-27T04:47:12Z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